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7B60F" w14:textId="1E10AFC7" w:rsidR="00527AC0" w:rsidRDefault="00527AC0" w:rsidP="00527AC0">
      <w:pPr>
        <w:pStyle w:val="CRCoverPage"/>
        <w:tabs>
          <w:tab w:val="right" w:pos="9639"/>
        </w:tabs>
        <w:spacing w:after="0"/>
        <w:rPr>
          <w:b/>
          <w:i/>
          <w:noProof/>
          <w:sz w:val="28"/>
        </w:rPr>
      </w:pPr>
      <w:r w:rsidRPr="00272B21">
        <w:rPr>
          <w:b/>
          <w:noProof/>
          <w:sz w:val="24"/>
        </w:rPr>
        <w:t>3GPP TSG-</w:t>
      </w:r>
      <w:r w:rsidR="009F2495">
        <w:rPr>
          <w:rFonts w:ascii="Malgun Gothic" w:eastAsia="Malgun Gothic" w:hAnsi="Malgun Gothic" w:cs="Malgun Gothic"/>
          <w:b/>
          <w:noProof/>
          <w:sz w:val="24"/>
          <w:lang w:eastAsia="ko-KR"/>
        </w:rPr>
        <w:t>SA</w:t>
      </w:r>
      <w:r w:rsidRPr="00272B21">
        <w:rPr>
          <w:b/>
          <w:noProof/>
          <w:sz w:val="24"/>
        </w:rPr>
        <w:t xml:space="preserve"> WG1 Meeting #</w:t>
      </w:r>
      <w:r w:rsidR="00F45C2F">
        <w:rPr>
          <w:b/>
          <w:noProof/>
          <w:sz w:val="24"/>
        </w:rPr>
        <w:t>11</w:t>
      </w:r>
      <w:r w:rsidR="00E5478E">
        <w:rPr>
          <w:rFonts w:eastAsia="Malgun Gothic"/>
          <w:b/>
          <w:noProof/>
          <w:sz w:val="24"/>
          <w:lang w:eastAsia="ko-KR"/>
        </w:rPr>
        <w:t>3</w:t>
      </w:r>
      <w:r>
        <w:rPr>
          <w:b/>
          <w:i/>
          <w:noProof/>
          <w:sz w:val="28"/>
        </w:rPr>
        <w:tab/>
      </w:r>
      <w:r w:rsidR="003B3571">
        <w:rPr>
          <w:b/>
          <w:noProof/>
          <w:sz w:val="24"/>
        </w:rPr>
        <w:t>S</w:t>
      </w:r>
      <w:r>
        <w:rPr>
          <w:b/>
          <w:noProof/>
          <w:sz w:val="24"/>
        </w:rPr>
        <w:t>1-2</w:t>
      </w:r>
      <w:r w:rsidR="00046671">
        <w:rPr>
          <w:b/>
          <w:noProof/>
          <w:sz w:val="24"/>
        </w:rPr>
        <w:t>61026</w:t>
      </w:r>
    </w:p>
    <w:p w14:paraId="50E0473F" w14:textId="4B08182D" w:rsidR="00527AC0" w:rsidRDefault="00E5478E" w:rsidP="00527AC0">
      <w:pPr>
        <w:pStyle w:val="CRCoverPage"/>
        <w:outlineLvl w:val="0"/>
        <w:rPr>
          <w:b/>
          <w:noProof/>
          <w:sz w:val="24"/>
        </w:rPr>
      </w:pPr>
      <w:r>
        <w:rPr>
          <w:b/>
          <w:noProof/>
          <w:sz w:val="24"/>
        </w:rPr>
        <w:t>Goa</w:t>
      </w:r>
      <w:r w:rsidR="00527AC0">
        <w:rPr>
          <w:b/>
          <w:noProof/>
          <w:sz w:val="24"/>
        </w:rPr>
        <w:t xml:space="preserve">, </w:t>
      </w:r>
      <w:r>
        <w:rPr>
          <w:b/>
          <w:noProof/>
          <w:sz w:val="24"/>
        </w:rPr>
        <w:t>India</w:t>
      </w:r>
      <w:r w:rsidR="00527AC0">
        <w:rPr>
          <w:b/>
          <w:noProof/>
          <w:sz w:val="24"/>
        </w:rPr>
        <w:t xml:space="preserve">, </w:t>
      </w:r>
      <w:r>
        <w:rPr>
          <w:b/>
          <w:noProof/>
          <w:sz w:val="24"/>
        </w:rPr>
        <w:t>9</w:t>
      </w:r>
      <w:r w:rsidR="00527AC0">
        <w:rPr>
          <w:b/>
          <w:noProof/>
          <w:sz w:val="24"/>
        </w:rPr>
        <w:t xml:space="preserve"> – </w:t>
      </w:r>
      <w:r>
        <w:rPr>
          <w:b/>
          <w:noProof/>
          <w:sz w:val="24"/>
        </w:rPr>
        <w:t>13</w:t>
      </w:r>
      <w:r w:rsidR="00527AC0">
        <w:rPr>
          <w:b/>
          <w:noProof/>
          <w:sz w:val="24"/>
        </w:rPr>
        <w:t xml:space="preserve"> </w:t>
      </w:r>
      <w:r>
        <w:rPr>
          <w:b/>
          <w:noProof/>
          <w:sz w:val="24"/>
        </w:rPr>
        <w:t>February 2026</w:t>
      </w:r>
    </w:p>
    <w:p w14:paraId="50113C1D" w14:textId="77777777" w:rsidR="00F06B16" w:rsidRPr="00EE6897" w:rsidRDefault="00F06B16" w:rsidP="00F06B16">
      <w:pPr>
        <w:pStyle w:val="CRCoverPage"/>
        <w:outlineLvl w:val="0"/>
        <w:rPr>
          <w:b/>
          <w:noProof/>
          <w:sz w:val="24"/>
        </w:rPr>
      </w:pPr>
    </w:p>
    <w:p w14:paraId="484BE995" w14:textId="45960ECE" w:rsidR="00236D1F" w:rsidRPr="00DA38DE" w:rsidRDefault="00236D1F">
      <w:pPr>
        <w:spacing w:after="120"/>
        <w:ind w:left="1985" w:hanging="1985"/>
        <w:rPr>
          <w:rFonts w:ascii="Arial" w:eastAsia="Malgun Gothic" w:hAnsi="Arial" w:cs="Arial"/>
          <w:b/>
          <w:bCs/>
          <w:lang w:eastAsia="ko-KR"/>
        </w:rPr>
      </w:pPr>
      <w:r>
        <w:rPr>
          <w:rFonts w:ascii="Arial" w:hAnsi="Arial" w:cs="Arial"/>
          <w:b/>
          <w:bCs/>
        </w:rPr>
        <w:t>Source:</w:t>
      </w:r>
      <w:r>
        <w:rPr>
          <w:rFonts w:ascii="Arial" w:hAnsi="Arial" w:cs="Arial"/>
          <w:b/>
          <w:bCs/>
        </w:rPr>
        <w:tab/>
      </w:r>
      <w:bookmarkStart w:id="0" w:name="OLE_LINK4"/>
      <w:proofErr w:type="spellStart"/>
      <w:r w:rsidR="00AA1CEC" w:rsidRPr="00AA1CEC">
        <w:rPr>
          <w:rFonts w:ascii="Arial" w:hAnsi="Arial" w:cs="Arial"/>
          <w:b/>
          <w:bCs/>
        </w:rPr>
        <w:t>S</w:t>
      </w:r>
      <w:bookmarkEnd w:id="0"/>
      <w:r w:rsidR="00E5478E">
        <w:rPr>
          <w:rFonts w:ascii="Arial" w:hAnsi="Arial" w:cs="Arial"/>
          <w:b/>
          <w:bCs/>
        </w:rPr>
        <w:t>kylo</w:t>
      </w:r>
      <w:proofErr w:type="spellEnd"/>
      <w:r w:rsidR="00E5478E">
        <w:rPr>
          <w:rFonts w:ascii="Arial" w:hAnsi="Arial" w:cs="Arial"/>
          <w:b/>
          <w:bCs/>
        </w:rPr>
        <w:t xml:space="preserve"> Technologies, Verizon</w:t>
      </w:r>
      <w:r w:rsidR="00AB7561">
        <w:rPr>
          <w:rFonts w:ascii="Arial" w:hAnsi="Arial" w:cs="Arial"/>
          <w:b/>
          <w:bCs/>
        </w:rPr>
        <w:t xml:space="preserve">, </w:t>
      </w:r>
      <w:proofErr w:type="spellStart"/>
      <w:r w:rsidR="00AB7561">
        <w:rPr>
          <w:rFonts w:ascii="Arial" w:hAnsi="Arial" w:cs="Arial"/>
          <w:b/>
          <w:bCs/>
        </w:rPr>
        <w:t>Terrestar</w:t>
      </w:r>
      <w:proofErr w:type="spellEnd"/>
      <w:r w:rsidR="00172DB4">
        <w:rPr>
          <w:rFonts w:ascii="Arial" w:hAnsi="Arial" w:cs="Arial"/>
          <w:b/>
          <w:bCs/>
        </w:rPr>
        <w:t>, Viasat</w:t>
      </w:r>
      <w:r w:rsidR="003D7B72">
        <w:rPr>
          <w:rFonts w:ascii="Arial" w:hAnsi="Arial" w:cs="Arial"/>
          <w:b/>
          <w:bCs/>
        </w:rPr>
        <w:t>, Boost Mobile</w:t>
      </w:r>
    </w:p>
    <w:p w14:paraId="234CD7C4" w14:textId="44EAE68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27AC0" w:rsidRPr="00527AC0">
        <w:rPr>
          <w:rFonts w:ascii="Arial" w:hAnsi="Arial" w:cs="Arial"/>
          <w:b/>
          <w:bCs/>
        </w:rPr>
        <w:t xml:space="preserve">Discussion on </w:t>
      </w:r>
      <w:r w:rsidR="00E5478E">
        <w:rPr>
          <w:rFonts w:ascii="Arial" w:hAnsi="Arial" w:cs="Arial"/>
          <w:b/>
          <w:bCs/>
        </w:rPr>
        <w:t>voice over GEO call setup time</w:t>
      </w:r>
    </w:p>
    <w:p w14:paraId="55FE3D7D" w14:textId="49AA20D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5478E">
        <w:rPr>
          <w:rFonts w:ascii="Arial" w:hAnsi="Arial" w:cs="Arial"/>
          <w:b/>
          <w:bCs/>
        </w:rPr>
        <w:t>5</w:t>
      </w:r>
    </w:p>
    <w:p w14:paraId="1589C299" w14:textId="055FBB22" w:rsidR="00236D1F" w:rsidRPr="003E3E33" w:rsidRDefault="00236D1F">
      <w:pPr>
        <w:spacing w:after="120"/>
        <w:ind w:left="1985" w:hanging="1985"/>
        <w:rPr>
          <w:rFonts w:ascii="Arial" w:eastAsia="Malgun Gothic" w:hAnsi="Arial" w:cs="Arial"/>
          <w:b/>
          <w:bCs/>
          <w:lang w:eastAsia="ko-KR"/>
        </w:rPr>
      </w:pPr>
      <w:r>
        <w:rPr>
          <w:rFonts w:ascii="Arial" w:hAnsi="Arial" w:cs="Arial"/>
          <w:b/>
          <w:bCs/>
        </w:rPr>
        <w:t>Document for:</w:t>
      </w:r>
      <w:r>
        <w:rPr>
          <w:rFonts w:ascii="Arial" w:hAnsi="Arial" w:cs="Arial"/>
          <w:b/>
          <w:bCs/>
        </w:rPr>
        <w:tab/>
      </w:r>
      <w:r w:rsidR="00577727">
        <w:rPr>
          <w:rFonts w:ascii="Arial" w:hAnsi="Arial" w:cs="Arial"/>
          <w:b/>
          <w:bCs/>
        </w:rPr>
        <w:t>D</w:t>
      </w:r>
      <w:r w:rsidR="003E3E33">
        <w:rPr>
          <w:rFonts w:ascii="Arial" w:eastAsia="Malgun Gothic" w:hAnsi="Arial" w:cs="Arial" w:hint="eastAsia"/>
          <w:b/>
          <w:bCs/>
          <w:lang w:eastAsia="ko-KR"/>
        </w:rPr>
        <w:t>iscussion</w:t>
      </w:r>
    </w:p>
    <w:p w14:paraId="2A912186" w14:textId="1DE68791" w:rsidR="00E5478E" w:rsidRPr="00E5478E" w:rsidRDefault="00E5478E" w:rsidP="00E547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Batang" w:hAnsi="Arial"/>
          <w:sz w:val="36"/>
          <w:lang w:eastAsia="ja-JP"/>
        </w:rPr>
      </w:pPr>
      <w:bookmarkStart w:id="1" w:name="_Ref178064866"/>
      <w:r>
        <w:rPr>
          <w:rFonts w:ascii="Arial" w:eastAsia="Batang" w:hAnsi="Arial"/>
          <w:sz w:val="36"/>
          <w:lang w:eastAsia="ja-JP"/>
        </w:rPr>
        <w:t>1</w:t>
      </w:r>
      <w:r w:rsidR="00527AC0" w:rsidRPr="00527AC0">
        <w:rPr>
          <w:rFonts w:ascii="Arial" w:eastAsia="Batang" w:hAnsi="Arial"/>
          <w:sz w:val="36"/>
          <w:lang w:eastAsia="ja-JP"/>
        </w:rPr>
        <w:tab/>
        <w:t>Discussion</w:t>
      </w:r>
      <w:bookmarkEnd w:id="1"/>
    </w:p>
    <w:p w14:paraId="535642B9" w14:textId="349D2415" w:rsidR="00E5478E" w:rsidRDefault="00E5478E" w:rsidP="00E5478E">
      <w:pPr>
        <w:spacing w:after="100" w:afterAutospacing="1"/>
        <w:rPr>
          <w:rFonts w:eastAsia="Batang"/>
          <w:lang w:eastAsia="ja-JP"/>
        </w:rPr>
      </w:pPr>
      <w:r w:rsidRPr="00E5478E">
        <w:rPr>
          <w:rFonts w:eastAsia="Batang"/>
          <w:lang w:eastAsia="ja-JP"/>
        </w:rPr>
        <w:t xml:space="preserve">The current requirement for </w:t>
      </w:r>
      <w:r>
        <w:rPr>
          <w:rFonts w:eastAsia="Batang"/>
          <w:lang w:eastAsia="ja-JP"/>
        </w:rPr>
        <w:t>IMS v</w:t>
      </w:r>
      <w:r w:rsidRPr="00E5478E">
        <w:rPr>
          <w:rFonts w:eastAsia="Batang"/>
          <w:lang w:eastAsia="ja-JP"/>
        </w:rPr>
        <w:t xml:space="preserve">oice </w:t>
      </w:r>
      <w:r>
        <w:rPr>
          <w:rFonts w:eastAsia="Batang"/>
          <w:lang w:eastAsia="ja-JP"/>
        </w:rPr>
        <w:t>call using</w:t>
      </w:r>
      <w:r w:rsidRPr="00E5478E">
        <w:rPr>
          <w:rFonts w:eastAsia="Batang"/>
          <w:lang w:eastAsia="ja-JP"/>
        </w:rPr>
        <w:t xml:space="preserve"> GEO "Call Set-up Time" (Table 7.4.2-1</w:t>
      </w:r>
      <w:r>
        <w:rPr>
          <w:rFonts w:eastAsia="Batang"/>
          <w:lang w:eastAsia="ja-JP"/>
        </w:rPr>
        <w:t xml:space="preserve"> in TS 22.261</w:t>
      </w:r>
      <w:r w:rsidRPr="00E5478E">
        <w:rPr>
          <w:rFonts w:eastAsia="Batang"/>
          <w:lang w:eastAsia="ja-JP"/>
        </w:rPr>
        <w:t xml:space="preserve">) relies on </w:t>
      </w:r>
      <w:r>
        <w:rPr>
          <w:rFonts w:eastAsia="Batang"/>
          <w:lang w:eastAsia="ja-JP"/>
        </w:rPr>
        <w:t>r</w:t>
      </w:r>
      <w:r w:rsidRPr="00E5478E">
        <w:rPr>
          <w:rFonts w:eastAsia="Batang"/>
          <w:lang w:eastAsia="ja-JP"/>
        </w:rPr>
        <w:t>eference 57</w:t>
      </w:r>
      <w:r>
        <w:rPr>
          <w:rFonts w:eastAsia="Batang"/>
          <w:lang w:eastAsia="ja-JP"/>
        </w:rPr>
        <w:t>, titled</w:t>
      </w:r>
      <w:r w:rsidRPr="00E5478E">
        <w:rPr>
          <w:rFonts w:eastAsia="Batang"/>
          <w:lang w:eastAsia="ja-JP"/>
        </w:rPr>
        <w:t xml:space="preserve"> "Call </w:t>
      </w:r>
      <w:proofErr w:type="spellStart"/>
      <w:r w:rsidRPr="00E5478E">
        <w:rPr>
          <w:rFonts w:eastAsia="Batang"/>
          <w:lang w:eastAsia="ja-JP"/>
        </w:rPr>
        <w:t>Center</w:t>
      </w:r>
      <w:proofErr w:type="spellEnd"/>
      <w:r w:rsidRPr="00E5478E">
        <w:rPr>
          <w:rFonts w:eastAsia="Batang"/>
          <w:lang w:eastAsia="ja-JP"/>
        </w:rPr>
        <w:t xml:space="preserve"> Performance Affects Patient Perceptions of Access and Satisfaction" (</w:t>
      </w:r>
      <w:r>
        <w:rPr>
          <w:rFonts w:eastAsia="Batang"/>
          <w:lang w:eastAsia="ja-JP"/>
        </w:rPr>
        <w:t xml:space="preserve">available at </w:t>
      </w:r>
      <w:hyperlink r:id="rId9" w:history="1">
        <w:r w:rsidRPr="00B164F0">
          <w:rPr>
            <w:rStyle w:val="Hyperlink"/>
            <w:rFonts w:eastAsia="Batang"/>
            <w:lang w:eastAsia="ja-JP"/>
          </w:rPr>
          <w:t>https://www.ncbi.nlm.nih.gov/pmc/articles/PMC8177735/</w:t>
        </w:r>
      </w:hyperlink>
      <w:r w:rsidRPr="00E5478E">
        <w:rPr>
          <w:rFonts w:eastAsia="Batang"/>
          <w:lang w:eastAsia="ja-JP"/>
        </w:rPr>
        <w:t>)</w:t>
      </w:r>
      <w:r>
        <w:rPr>
          <w:rFonts w:eastAsia="Batang"/>
          <w:lang w:eastAsia="ja-JP"/>
        </w:rPr>
        <w:t xml:space="preserve">. The reference paper assesses “Average Speed of Answer” (ASA) in the context of VHA (Veterans Health Administration) hospital call centres in the United States. </w:t>
      </w:r>
    </w:p>
    <w:p w14:paraId="7B3E0943" w14:textId="211EFBD3" w:rsidR="00E5478E" w:rsidRDefault="00E5478E" w:rsidP="00E5478E">
      <w:pPr>
        <w:spacing w:after="100" w:afterAutospacing="1"/>
        <w:rPr>
          <w:rFonts w:eastAsia="Batang"/>
          <w:lang w:eastAsia="ja-JP"/>
        </w:rPr>
      </w:pPr>
      <w:r w:rsidRPr="00E5478E">
        <w:rPr>
          <w:rFonts w:eastAsia="Batang"/>
          <w:lang w:eastAsia="ja-JP"/>
        </w:rPr>
        <w:t xml:space="preserve">A review of this </w:t>
      </w:r>
      <w:r>
        <w:rPr>
          <w:rFonts w:eastAsia="Batang"/>
          <w:lang w:eastAsia="ja-JP"/>
        </w:rPr>
        <w:t xml:space="preserve">paper </w:t>
      </w:r>
      <w:r w:rsidRPr="00E5478E">
        <w:rPr>
          <w:rFonts w:eastAsia="Batang"/>
          <w:lang w:eastAsia="ja-JP"/>
        </w:rPr>
        <w:t xml:space="preserve">reveals that the term "Call Set-up Time" does not appear anywhere in the document. The paper does not measure, </w:t>
      </w:r>
      <w:proofErr w:type="spellStart"/>
      <w:r w:rsidRPr="00E5478E">
        <w:rPr>
          <w:rFonts w:eastAsia="Batang"/>
          <w:lang w:eastAsia="ja-JP"/>
        </w:rPr>
        <w:t>analyze</w:t>
      </w:r>
      <w:proofErr w:type="spellEnd"/>
      <w:r w:rsidRPr="00E5478E">
        <w:rPr>
          <w:rFonts w:eastAsia="Batang"/>
          <w:lang w:eastAsia="ja-JP"/>
        </w:rPr>
        <w:t xml:space="preserve">, or define the telecommunications </w:t>
      </w:r>
      <w:proofErr w:type="spellStart"/>
      <w:r w:rsidRPr="00E5478E">
        <w:rPr>
          <w:rFonts w:eastAsia="Batang"/>
          <w:lang w:eastAsia="ja-JP"/>
        </w:rPr>
        <w:t>signaling</w:t>
      </w:r>
      <w:proofErr w:type="spellEnd"/>
      <w:r w:rsidRPr="00E5478E">
        <w:rPr>
          <w:rFonts w:eastAsia="Batang"/>
          <w:lang w:eastAsia="ja-JP"/>
        </w:rPr>
        <w:t xml:space="preserve"> phase of a call.</w:t>
      </w:r>
      <w:r>
        <w:rPr>
          <w:rFonts w:eastAsia="Batang"/>
          <w:lang w:eastAsia="ja-JP"/>
        </w:rPr>
        <w:t xml:space="preserve"> Instead, t</w:t>
      </w:r>
      <w:r w:rsidRPr="00E5478E">
        <w:rPr>
          <w:rFonts w:eastAsia="Batang"/>
          <w:lang w:eastAsia="ja-JP"/>
        </w:rPr>
        <w:t>he</w:t>
      </w:r>
      <w:r>
        <w:rPr>
          <w:rFonts w:eastAsia="Batang"/>
          <w:lang w:eastAsia="ja-JP"/>
        </w:rPr>
        <w:t xml:space="preserve"> value of</w:t>
      </w:r>
      <w:r w:rsidRPr="00E5478E">
        <w:rPr>
          <w:rFonts w:eastAsia="Batang"/>
          <w:lang w:eastAsia="ja-JP"/>
        </w:rPr>
        <w:t xml:space="preserve"> 30</w:t>
      </w:r>
      <w:r>
        <w:rPr>
          <w:rFonts w:eastAsia="Batang"/>
          <w:lang w:eastAsia="ja-JP"/>
        </w:rPr>
        <w:t xml:space="preserve"> </w:t>
      </w:r>
      <w:r w:rsidRPr="00E5478E">
        <w:rPr>
          <w:rFonts w:eastAsia="Batang"/>
          <w:lang w:eastAsia="ja-JP"/>
        </w:rPr>
        <w:t>second</w:t>
      </w:r>
      <w:r>
        <w:rPr>
          <w:rFonts w:eastAsia="Batang"/>
          <w:lang w:eastAsia="ja-JP"/>
        </w:rPr>
        <w:t>s</w:t>
      </w:r>
      <w:r w:rsidRPr="00E5478E">
        <w:rPr>
          <w:rFonts w:eastAsia="Batang"/>
          <w:lang w:eastAsia="ja-JP"/>
        </w:rPr>
        <w:t xml:space="preserve"> in TS 22.261 is derived from a misinterpretation of the paper's "Average Speed of Answer" (</w:t>
      </w:r>
      <w:r>
        <w:rPr>
          <w:rFonts w:eastAsia="Batang"/>
          <w:lang w:eastAsia="ja-JP"/>
        </w:rPr>
        <w:t>ASA</w:t>
      </w:r>
      <w:r w:rsidRPr="00E5478E">
        <w:rPr>
          <w:rFonts w:eastAsia="Batang"/>
          <w:lang w:eastAsia="ja-JP"/>
        </w:rPr>
        <w:t>) metric</w:t>
      </w:r>
      <w:r>
        <w:rPr>
          <w:rFonts w:eastAsia="Batang"/>
          <w:lang w:eastAsia="ja-JP"/>
        </w:rPr>
        <w:t xml:space="preserve">. The reference defines ASA as the time </w:t>
      </w:r>
      <w:r w:rsidRPr="00E5478E">
        <w:rPr>
          <w:rFonts w:eastAsia="Batang"/>
          <w:lang w:eastAsia="ja-JP"/>
        </w:rPr>
        <w:t>a caller waits in a queue (</w:t>
      </w:r>
      <w:r>
        <w:rPr>
          <w:rFonts w:eastAsia="Batang"/>
          <w:lang w:eastAsia="ja-JP"/>
        </w:rPr>
        <w:t xml:space="preserve">e.g., </w:t>
      </w:r>
      <w:r w:rsidRPr="00E5478E">
        <w:rPr>
          <w:rFonts w:eastAsia="Batang"/>
          <w:lang w:eastAsia="ja-JP"/>
        </w:rPr>
        <w:t>listening to hold music) after the connection is established</w:t>
      </w:r>
      <w:r>
        <w:rPr>
          <w:rFonts w:eastAsia="Batang"/>
          <w:lang w:eastAsia="ja-JP"/>
        </w:rPr>
        <w:t>:</w:t>
      </w:r>
    </w:p>
    <w:p w14:paraId="2F4A2706" w14:textId="1A60B79B" w:rsidR="00E5478E" w:rsidRPr="00E5478E" w:rsidRDefault="00E5478E" w:rsidP="00E5478E">
      <w:pPr>
        <w:spacing w:after="100" w:afterAutospacing="1"/>
        <w:ind w:left="720"/>
        <w:rPr>
          <w:rFonts w:eastAsia="Batang"/>
          <w:lang w:eastAsia="ja-JP"/>
        </w:rPr>
      </w:pPr>
      <m:oMathPara>
        <m:oMathParaPr>
          <m:jc m:val="center"/>
        </m:oMathParaPr>
        <m:oMath>
          <m:r>
            <w:rPr>
              <w:rFonts w:ascii="Cambria Math" w:eastAsia="Batang" w:hAnsi="Cambria Math"/>
              <w:lang w:eastAsia="ja-JP"/>
            </w:rPr>
            <m:t>ASA=</m:t>
          </m:r>
          <m:f>
            <m:fPr>
              <m:ctrlPr>
                <w:rPr>
                  <w:rFonts w:ascii="Cambria Math" w:eastAsia="Batang" w:hAnsi="Cambria Math"/>
                  <w:i/>
                  <w:lang w:eastAsia="ja-JP"/>
                </w:rPr>
              </m:ctrlPr>
            </m:fPr>
            <m:num>
              <m:r>
                <w:rPr>
                  <w:rFonts w:ascii="Cambria Math" w:eastAsia="Batang" w:hAnsi="Cambria Math"/>
                  <w:lang w:eastAsia="ja-JP"/>
                </w:rPr>
                <m:t>Sum(Answer speed x Call volume)</m:t>
              </m:r>
            </m:num>
            <m:den>
              <m:r>
                <w:rPr>
                  <w:rFonts w:ascii="Cambria Math" w:eastAsia="Batang" w:hAnsi="Cambria Math"/>
                  <w:lang w:eastAsia="ja-JP"/>
                </w:rPr>
                <m:t>Sum (Call volume)</m:t>
              </m:r>
            </m:den>
          </m:f>
        </m:oMath>
      </m:oMathPara>
    </w:p>
    <w:p w14:paraId="21C2234F" w14:textId="2A9FB74B" w:rsidR="00E5478E" w:rsidRPr="00E5478E" w:rsidRDefault="00E5478E" w:rsidP="00E5478E">
      <w:pPr>
        <w:spacing w:after="100" w:afterAutospacing="1"/>
        <w:rPr>
          <w:rFonts w:ascii="Google Sans Text" w:eastAsia="Times New Roman" w:hAnsi="Google Sans Text"/>
          <w:sz w:val="24"/>
          <w:szCs w:val="24"/>
          <w:lang w:val="en-CA" w:eastAsia="zh-CN"/>
        </w:rPr>
      </w:pPr>
      <w:r w:rsidRPr="00E5478E">
        <w:rPr>
          <w:rFonts w:eastAsia="Batang"/>
          <w:lang w:eastAsia="ja-JP"/>
        </w:rPr>
        <w:t xml:space="preserve">The 30-second value cited in the requirement appears to be taken from a VHA administrative goal ("...goal for each facility is to have an ASA of </w:t>
      </w:r>
      <w:r>
        <w:rPr>
          <w:rFonts w:eastAsia="Batang"/>
          <w:lang w:eastAsia="ja-JP"/>
        </w:rPr>
        <w:t xml:space="preserve">less than or equal to </w:t>
      </w:r>
      <w:r w:rsidRPr="00E5478E">
        <w:rPr>
          <w:rFonts w:eastAsia="Batang"/>
          <w:lang w:eastAsia="ja-JP"/>
        </w:rPr>
        <w:t>30 seconds</w:t>
      </w:r>
      <w:r>
        <w:rPr>
          <w:rFonts w:eastAsia="Batang"/>
          <w:lang w:eastAsia="ja-JP"/>
        </w:rPr>
        <w:t>…</w:t>
      </w:r>
      <w:r w:rsidRPr="00E5478E">
        <w:rPr>
          <w:rFonts w:eastAsia="Batang"/>
          <w:lang w:eastAsia="ja-JP"/>
        </w:rPr>
        <w:t xml:space="preserve">"), rather than </w:t>
      </w:r>
      <w:r>
        <w:rPr>
          <w:rFonts w:eastAsia="Batang"/>
          <w:lang w:eastAsia="ja-JP"/>
        </w:rPr>
        <w:t>the “Call Set-up Time” in the context of network signalling performance</w:t>
      </w:r>
      <w:r w:rsidRPr="00E5478E">
        <w:rPr>
          <w:rFonts w:eastAsia="Batang"/>
          <w:lang w:eastAsia="ja-JP"/>
        </w:rPr>
        <w:t xml:space="preserve">. </w:t>
      </w:r>
    </w:p>
    <w:p w14:paraId="3E310434" w14:textId="2DB56EDD" w:rsidR="00E5478E" w:rsidRPr="00E5478E" w:rsidRDefault="00E5478E" w:rsidP="00E5478E">
      <w:pPr>
        <w:spacing w:after="100" w:afterAutospacing="1"/>
        <w:rPr>
          <w:rFonts w:eastAsia="Batang"/>
          <w:lang w:eastAsia="ja-JP"/>
        </w:rPr>
      </w:pPr>
      <w:r w:rsidRPr="00E5478E">
        <w:rPr>
          <w:rFonts w:eastAsia="Batang"/>
          <w:lang w:eastAsia="ja-JP"/>
        </w:rPr>
        <w:t>Using a call centre queueing metric to de</w:t>
      </w:r>
      <w:r>
        <w:rPr>
          <w:rFonts w:eastAsia="Batang"/>
          <w:lang w:eastAsia="ja-JP"/>
        </w:rPr>
        <w:t>rive</w:t>
      </w:r>
      <w:r w:rsidRPr="00E5478E">
        <w:rPr>
          <w:rFonts w:eastAsia="Batang"/>
          <w:lang w:eastAsia="ja-JP"/>
        </w:rPr>
        <w:t xml:space="preserve"> network signalling performance is a fundamental domain error. Users tolerate queueing (after connection) significantly longer than they tolerate call set</w:t>
      </w:r>
      <w:r>
        <w:rPr>
          <w:rFonts w:eastAsia="Batang"/>
          <w:lang w:eastAsia="ja-JP"/>
        </w:rPr>
        <w:t>-</w:t>
      </w:r>
      <w:r w:rsidRPr="00E5478E">
        <w:rPr>
          <w:rFonts w:eastAsia="Batang"/>
          <w:lang w:eastAsia="ja-JP"/>
        </w:rPr>
        <w:t>up</w:t>
      </w:r>
      <w:r>
        <w:rPr>
          <w:rFonts w:eastAsia="Batang"/>
          <w:lang w:eastAsia="ja-JP"/>
        </w:rPr>
        <w:t xml:space="preserve"> time because they know the call has already been connected</w:t>
      </w:r>
      <w:r w:rsidRPr="00E5478E">
        <w:rPr>
          <w:rFonts w:eastAsia="Batang"/>
          <w:lang w:eastAsia="ja-JP"/>
        </w:rPr>
        <w:t>.</w:t>
      </w:r>
      <w:r>
        <w:rPr>
          <w:rFonts w:eastAsia="Batang"/>
          <w:lang w:eastAsia="ja-JP"/>
        </w:rPr>
        <w:t xml:space="preserve"> </w:t>
      </w:r>
      <w:r w:rsidRPr="00E5478E">
        <w:rPr>
          <w:rFonts w:eastAsia="Batang"/>
          <w:lang w:eastAsia="ja-JP"/>
        </w:rPr>
        <w:t xml:space="preserve">Consequently, this reference is methodologically invalid for defining </w:t>
      </w:r>
      <w:r>
        <w:rPr>
          <w:rFonts w:eastAsia="Batang"/>
          <w:lang w:eastAsia="ja-JP"/>
        </w:rPr>
        <w:t>“Call Set-up Time”</w:t>
      </w:r>
      <w:r w:rsidRPr="00E5478E">
        <w:rPr>
          <w:rFonts w:eastAsia="Batang"/>
          <w:lang w:eastAsia="ja-JP"/>
        </w:rPr>
        <w:t xml:space="preserve"> parameter in TS 22.261</w:t>
      </w:r>
      <w:r>
        <w:rPr>
          <w:rFonts w:eastAsia="Batang"/>
          <w:lang w:eastAsia="ja-JP"/>
        </w:rPr>
        <w:t xml:space="preserve"> [1] for voice over GEO</w:t>
      </w:r>
      <w:r w:rsidRPr="00E5478E">
        <w:rPr>
          <w:rFonts w:eastAsia="Batang"/>
          <w:lang w:eastAsia="ja-JP"/>
        </w:rPr>
        <w:t>.</w:t>
      </w:r>
    </w:p>
    <w:p w14:paraId="64D4E0CE" w14:textId="5DCED3C2" w:rsidR="00034E76" w:rsidRPr="00E5478E" w:rsidRDefault="00015335" w:rsidP="00E547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Batang" w:hAnsi="Arial"/>
          <w:sz w:val="36"/>
          <w:lang w:eastAsia="ja-JP"/>
        </w:rPr>
      </w:pPr>
      <w:r w:rsidRPr="00E5478E">
        <w:rPr>
          <w:rFonts w:ascii="Arial" w:eastAsia="Batang" w:hAnsi="Arial"/>
          <w:sz w:val="36"/>
          <w:lang w:eastAsia="ja-JP"/>
        </w:rPr>
        <w:t>2.</w:t>
      </w:r>
      <w:bookmarkStart w:id="2" w:name="OLE_LINK9"/>
      <w:r w:rsidR="00E5478E" w:rsidRPr="00E5478E">
        <w:rPr>
          <w:rFonts w:ascii="Arial" w:eastAsia="Batang" w:hAnsi="Arial"/>
          <w:sz w:val="36"/>
          <w:lang w:eastAsia="ja-JP"/>
        </w:rPr>
        <w:t xml:space="preserve"> </w:t>
      </w:r>
      <w:r w:rsidR="00345C58">
        <w:rPr>
          <w:rFonts w:ascii="Arial" w:eastAsia="Batang" w:hAnsi="Arial"/>
          <w:sz w:val="36"/>
          <w:lang w:eastAsia="ja-JP"/>
        </w:rPr>
        <w:tab/>
      </w:r>
      <w:r w:rsidR="00E5478E">
        <w:rPr>
          <w:rFonts w:ascii="Arial" w:eastAsia="Batang" w:hAnsi="Arial"/>
          <w:sz w:val="36"/>
          <w:lang w:eastAsia="ja-JP"/>
        </w:rPr>
        <w:t>Call set-up time</w:t>
      </w:r>
      <w:r w:rsidR="00E5478E" w:rsidRPr="00E5478E">
        <w:rPr>
          <w:rFonts w:ascii="Arial" w:eastAsia="Batang" w:hAnsi="Arial"/>
          <w:sz w:val="36"/>
          <w:lang w:eastAsia="ja-JP"/>
        </w:rPr>
        <w:t xml:space="preserve"> for Voice over GEO</w:t>
      </w:r>
    </w:p>
    <w:p w14:paraId="592ABA05" w14:textId="2366FF5A" w:rsidR="00E5478E" w:rsidRDefault="00E5478E" w:rsidP="00E5478E">
      <w:pPr>
        <w:spacing w:after="100" w:afterAutospacing="1"/>
        <w:rPr>
          <w:rFonts w:eastAsia="Batang"/>
          <w:lang w:eastAsia="ja-JP"/>
        </w:rPr>
      </w:pPr>
      <w:r w:rsidRPr="00E5478E">
        <w:rPr>
          <w:rFonts w:eastAsia="Batang"/>
          <w:lang w:eastAsia="ja-JP"/>
        </w:rPr>
        <w:t>TS 22.261 refers to ITU-T E.800</w:t>
      </w:r>
      <w:r>
        <w:rPr>
          <w:rFonts w:eastAsia="Batang"/>
          <w:lang w:eastAsia="ja-JP"/>
        </w:rPr>
        <w:t xml:space="preserve"> [2] for the definition of </w:t>
      </w:r>
      <w:r w:rsidRPr="00E5478E">
        <w:rPr>
          <w:rFonts w:eastAsia="Batang"/>
          <w:lang w:eastAsia="ja-JP"/>
        </w:rPr>
        <w:t>"Call Set-up Time"</w:t>
      </w:r>
      <w:r>
        <w:rPr>
          <w:rFonts w:eastAsia="Batang"/>
          <w:lang w:eastAsia="ja-JP"/>
        </w:rPr>
        <w:t xml:space="preserve">. Specifically, ITU-T E.800 defines this metric </w:t>
      </w:r>
      <w:r w:rsidRPr="00E5478E">
        <w:rPr>
          <w:rFonts w:eastAsia="Batang"/>
          <w:lang w:eastAsia="ja-JP"/>
        </w:rPr>
        <w:t>as the period between the user sending the address information and receiving the audible ringing tone</w:t>
      </w:r>
      <w:r>
        <w:rPr>
          <w:rFonts w:eastAsia="Batang"/>
          <w:lang w:eastAsia="ja-JP"/>
        </w:rPr>
        <w:t>, i.e.</w:t>
      </w:r>
    </w:p>
    <w:p w14:paraId="47AC65D1" w14:textId="7B518413" w:rsidR="002D31E6" w:rsidRPr="00D36E42" w:rsidRDefault="00E5478E" w:rsidP="00D36E42">
      <w:pPr>
        <w:autoSpaceDE w:val="0"/>
        <w:autoSpaceDN w:val="0"/>
        <w:adjustRightInd w:val="0"/>
        <w:rPr>
          <w:rFonts w:eastAsia="Times New Roman"/>
          <w:i/>
          <w:iCs/>
          <w:lang w:eastAsia="zh-CN"/>
        </w:rPr>
      </w:pPr>
      <w:r w:rsidRPr="00E5478E">
        <w:rPr>
          <w:rFonts w:eastAsia="Times New Roman"/>
          <w:i/>
          <w:iCs/>
          <w:lang w:eastAsia="zh-CN"/>
        </w:rPr>
        <w:t xml:space="preserve">The period starting when the address information required for setting up a call is received by the network (recognized on the calling user's access line) and finishing when the called party busy </w:t>
      </w:r>
      <w:proofErr w:type="gramStart"/>
      <w:r w:rsidRPr="00E5478E">
        <w:rPr>
          <w:rFonts w:eastAsia="Times New Roman"/>
          <w:i/>
          <w:iCs/>
          <w:lang w:eastAsia="zh-CN"/>
        </w:rPr>
        <w:t>tone, or</w:t>
      </w:r>
      <w:proofErr w:type="gramEnd"/>
      <w:r w:rsidRPr="00E5478E">
        <w:rPr>
          <w:rFonts w:eastAsia="Times New Roman"/>
          <w:i/>
          <w:iCs/>
          <w:lang w:eastAsia="zh-CN"/>
        </w:rPr>
        <w:t xml:space="preserve"> ringing tone or answer signal is received by the calling party (i.e., recognized on the calling user's access line). Local, national and service calls should be included, but calls to Other Licensed Operators should not, as a given operator cannot control the QoS delivered by another network.</w:t>
      </w:r>
    </w:p>
    <w:p w14:paraId="2043C733" w14:textId="312CB720" w:rsidR="002D31E6" w:rsidRPr="00D36E42" w:rsidRDefault="002D31E6" w:rsidP="002D31E6">
      <w:pPr>
        <w:pStyle w:val="NormalWeb"/>
        <w:rPr>
          <w:rFonts w:eastAsia="Batang"/>
          <w:sz w:val="20"/>
          <w:szCs w:val="20"/>
          <w:lang w:val="en-GB" w:eastAsia="ja-JP"/>
        </w:rPr>
      </w:pPr>
      <w:r w:rsidRPr="00D36E42">
        <w:rPr>
          <w:rFonts w:eastAsia="Batang"/>
          <w:sz w:val="20"/>
          <w:szCs w:val="20"/>
          <w:lang w:val="en-GB" w:eastAsia="ja-JP"/>
        </w:rPr>
        <w:t xml:space="preserve">Based on this definition, we reviewed relevant </w:t>
      </w:r>
      <w:r w:rsidR="007813CD" w:rsidRPr="00D36E42">
        <w:rPr>
          <w:rFonts w:eastAsia="Batang"/>
          <w:sz w:val="20"/>
          <w:szCs w:val="20"/>
          <w:lang w:val="en-GB" w:eastAsia="ja-JP"/>
        </w:rPr>
        <w:t xml:space="preserve">ITU </w:t>
      </w:r>
      <w:r w:rsidRPr="00D36E42">
        <w:rPr>
          <w:rFonts w:eastAsia="Batang"/>
          <w:sz w:val="20"/>
          <w:szCs w:val="20"/>
          <w:lang w:val="en-GB" w:eastAsia="ja-JP"/>
        </w:rPr>
        <w:t>Recommendations</w:t>
      </w:r>
      <w:r w:rsidR="00D36E42" w:rsidRPr="00D36E42">
        <w:rPr>
          <w:rFonts w:eastAsia="Batang"/>
          <w:sz w:val="20"/>
          <w:szCs w:val="20"/>
          <w:lang w:val="en-GB" w:eastAsia="ja-JP"/>
        </w:rPr>
        <w:t xml:space="preserve"> to establish an appropriate baseline</w:t>
      </w:r>
      <w:r w:rsidR="00CE0ECD">
        <w:rPr>
          <w:rFonts w:eastAsia="Batang"/>
          <w:sz w:val="20"/>
          <w:szCs w:val="20"/>
          <w:lang w:val="en-GB" w:eastAsia="ja-JP"/>
        </w:rPr>
        <w:t xml:space="preserve"> in the following sections</w:t>
      </w:r>
      <w:r w:rsidR="00D36E42" w:rsidRPr="00D36E42">
        <w:rPr>
          <w:rFonts w:eastAsia="Batang"/>
          <w:sz w:val="20"/>
          <w:szCs w:val="20"/>
          <w:lang w:val="en-GB" w:eastAsia="ja-JP"/>
        </w:rPr>
        <w:t>.</w:t>
      </w:r>
      <w:r w:rsidRPr="00D36E42">
        <w:rPr>
          <w:rFonts w:eastAsia="Batang"/>
          <w:sz w:val="20"/>
          <w:szCs w:val="20"/>
          <w:lang w:val="en-GB" w:eastAsia="ja-JP"/>
        </w:rPr>
        <w:t xml:space="preserve"> </w:t>
      </w:r>
    </w:p>
    <w:p w14:paraId="250C51C0" w14:textId="4B95896D" w:rsidR="00CE0ECD" w:rsidRDefault="00CE0ECD" w:rsidP="00CE0ECD">
      <w:pPr>
        <w:pStyle w:val="Heading2"/>
        <w:rPr>
          <w:lang w:eastAsia="ja-JP"/>
        </w:rPr>
      </w:pPr>
      <w:r>
        <w:rPr>
          <w:lang w:eastAsia="ja-JP"/>
        </w:rPr>
        <w:t>2.1 ITU-T E.774</w:t>
      </w:r>
    </w:p>
    <w:p w14:paraId="5DE22B53" w14:textId="0B5A29A3" w:rsidR="00096428" w:rsidRDefault="00D36E42" w:rsidP="008C6A40">
      <w:pPr>
        <w:pStyle w:val="NormalWeb"/>
        <w:rPr>
          <w:rFonts w:eastAsia="Batang"/>
          <w:sz w:val="20"/>
          <w:szCs w:val="20"/>
          <w:lang w:val="en-GB" w:eastAsia="ja-JP"/>
        </w:rPr>
      </w:pPr>
      <w:r w:rsidRPr="00D36E42">
        <w:rPr>
          <w:rFonts w:eastAsia="Batang"/>
          <w:sz w:val="20"/>
          <w:szCs w:val="20"/>
          <w:lang w:val="en-GB" w:eastAsia="ja-JP"/>
        </w:rPr>
        <w:t xml:space="preserve">Upon review </w:t>
      </w:r>
      <w:r w:rsidR="002D31E6" w:rsidRPr="009A3C9B">
        <w:rPr>
          <w:rFonts w:eastAsia="Batang"/>
          <w:b/>
          <w:bCs/>
          <w:sz w:val="20"/>
          <w:szCs w:val="20"/>
          <w:lang w:val="en-GB" w:eastAsia="ja-JP"/>
        </w:rPr>
        <w:t>ITU-T E.774</w:t>
      </w:r>
      <w:r w:rsidR="009A3C9B">
        <w:rPr>
          <w:rFonts w:eastAsia="Batang"/>
          <w:sz w:val="20"/>
          <w:szCs w:val="20"/>
          <w:lang w:val="en-GB" w:eastAsia="ja-JP"/>
        </w:rPr>
        <w:t xml:space="preserve"> </w:t>
      </w:r>
      <w:r w:rsidR="00CE0ECD">
        <w:rPr>
          <w:rFonts w:eastAsia="Batang"/>
          <w:sz w:val="20"/>
          <w:szCs w:val="20"/>
          <w:lang w:val="en-GB" w:eastAsia="ja-JP"/>
        </w:rPr>
        <w:t>[</w:t>
      </w:r>
      <w:r w:rsidR="00BD7473">
        <w:rPr>
          <w:rFonts w:eastAsia="Batang"/>
          <w:sz w:val="20"/>
          <w:szCs w:val="20"/>
          <w:lang w:val="en-GB" w:eastAsia="ja-JP"/>
        </w:rPr>
        <w:t>8</w:t>
      </w:r>
      <w:r w:rsidR="00CE0ECD">
        <w:rPr>
          <w:rFonts w:eastAsia="Batang"/>
          <w:sz w:val="20"/>
          <w:szCs w:val="20"/>
          <w:lang w:val="en-GB" w:eastAsia="ja-JP"/>
        </w:rPr>
        <w:t xml:space="preserve">] </w:t>
      </w:r>
      <w:r w:rsidR="009A3C9B">
        <w:rPr>
          <w:rFonts w:eastAsia="Batang"/>
          <w:sz w:val="20"/>
          <w:szCs w:val="20"/>
          <w:lang w:val="en-GB" w:eastAsia="ja-JP"/>
        </w:rPr>
        <w:t>(approved in Oct 1996),</w:t>
      </w:r>
      <w:r w:rsidRPr="00D36E42">
        <w:rPr>
          <w:rFonts w:eastAsia="Batang"/>
          <w:sz w:val="20"/>
          <w:szCs w:val="20"/>
          <w:lang w:val="en-GB" w:eastAsia="ja-JP"/>
        </w:rPr>
        <w:t xml:space="preserve"> the only parameter in this recommendation</w:t>
      </w:r>
      <w:r w:rsidR="00096428">
        <w:rPr>
          <w:rFonts w:eastAsia="Batang"/>
          <w:sz w:val="20"/>
          <w:szCs w:val="20"/>
          <w:lang w:val="en-GB" w:eastAsia="ja-JP"/>
        </w:rPr>
        <w:t xml:space="preserve"> relevant to “time duration” is </w:t>
      </w:r>
      <w:r>
        <w:rPr>
          <w:rFonts w:eastAsia="Batang"/>
          <w:sz w:val="20"/>
          <w:szCs w:val="20"/>
          <w:lang w:val="en-GB" w:eastAsia="ja-JP"/>
        </w:rPr>
        <w:t>“</w:t>
      </w:r>
      <w:r w:rsidRPr="00D36E42">
        <w:rPr>
          <w:rFonts w:eastAsia="Batang"/>
          <w:sz w:val="20"/>
          <w:szCs w:val="20"/>
          <w:lang w:val="en-GB" w:eastAsia="ja-JP"/>
        </w:rPr>
        <w:t>Authentication delay</w:t>
      </w:r>
      <w:r>
        <w:rPr>
          <w:rFonts w:eastAsia="Batang"/>
          <w:sz w:val="20"/>
          <w:szCs w:val="20"/>
          <w:lang w:val="en-GB" w:eastAsia="ja-JP"/>
        </w:rPr>
        <w:t>”</w:t>
      </w:r>
      <w:r w:rsidRPr="00D36E42">
        <w:rPr>
          <w:rFonts w:eastAsia="Batang"/>
          <w:sz w:val="20"/>
          <w:szCs w:val="20"/>
          <w:lang w:val="en-GB" w:eastAsia="ja-JP"/>
        </w:rPr>
        <w:t xml:space="preserve"> (the other parameters, such as Link Blocking and Handover Failure, are probability ratios, not time durations). Clause 6.1.4 of E.774 explicitly defines authentication as a </w:t>
      </w:r>
      <w:r>
        <w:rPr>
          <w:rFonts w:eastAsia="Batang"/>
          <w:sz w:val="20"/>
          <w:szCs w:val="20"/>
          <w:lang w:val="en-GB" w:eastAsia="ja-JP"/>
        </w:rPr>
        <w:t>“</w:t>
      </w:r>
      <w:r w:rsidRPr="00D36E42">
        <w:rPr>
          <w:rFonts w:eastAsia="Batang"/>
          <w:sz w:val="20"/>
          <w:szCs w:val="20"/>
          <w:lang w:val="en-GB" w:eastAsia="ja-JP"/>
        </w:rPr>
        <w:t>credit/charge/calling card</w:t>
      </w:r>
      <w:r>
        <w:rPr>
          <w:rFonts w:eastAsia="Batang"/>
          <w:sz w:val="20"/>
          <w:szCs w:val="20"/>
          <w:lang w:val="en-GB" w:eastAsia="ja-JP"/>
        </w:rPr>
        <w:t>”</w:t>
      </w:r>
      <w:r w:rsidRPr="00D36E42">
        <w:rPr>
          <w:rFonts w:eastAsia="Batang"/>
          <w:sz w:val="20"/>
          <w:szCs w:val="20"/>
          <w:lang w:val="en-GB" w:eastAsia="ja-JP"/>
        </w:rPr>
        <w:t xml:space="preserve"> process involving external </w:t>
      </w:r>
      <w:r>
        <w:rPr>
          <w:rFonts w:eastAsia="Batang"/>
          <w:sz w:val="20"/>
          <w:szCs w:val="20"/>
          <w:lang w:val="en-GB" w:eastAsia="ja-JP"/>
        </w:rPr>
        <w:t>“</w:t>
      </w:r>
      <w:r w:rsidRPr="00D36E42">
        <w:rPr>
          <w:rFonts w:eastAsia="Batang"/>
          <w:sz w:val="20"/>
          <w:szCs w:val="20"/>
          <w:lang w:val="en-GB" w:eastAsia="ja-JP"/>
        </w:rPr>
        <w:t>credit card agency database systems</w:t>
      </w:r>
      <w:r>
        <w:rPr>
          <w:rFonts w:eastAsia="Batang"/>
          <w:sz w:val="20"/>
          <w:szCs w:val="20"/>
          <w:lang w:val="en-GB" w:eastAsia="ja-JP"/>
        </w:rPr>
        <w:t>”</w:t>
      </w:r>
      <w:r w:rsidRPr="00D36E42">
        <w:rPr>
          <w:rFonts w:eastAsia="Batang"/>
          <w:sz w:val="20"/>
          <w:szCs w:val="20"/>
          <w:lang w:val="en-GB" w:eastAsia="ja-JP"/>
        </w:rPr>
        <w:t xml:space="preserve"> chosen by the service provider. </w:t>
      </w:r>
      <w:r w:rsidR="00096428">
        <w:rPr>
          <w:rFonts w:eastAsia="Batang"/>
          <w:sz w:val="20"/>
          <w:szCs w:val="20"/>
          <w:lang w:val="en-GB" w:eastAsia="ja-JP"/>
        </w:rPr>
        <w:t>Therefore</w:t>
      </w:r>
      <w:r w:rsidR="00096428" w:rsidRPr="00D36E42">
        <w:rPr>
          <w:rFonts w:eastAsia="Batang"/>
          <w:sz w:val="20"/>
          <w:szCs w:val="20"/>
          <w:lang w:val="en-GB" w:eastAsia="ja-JP"/>
        </w:rPr>
        <w:t xml:space="preserve">, this </w:t>
      </w:r>
      <w:r w:rsidR="00096428">
        <w:rPr>
          <w:rFonts w:eastAsia="Batang"/>
          <w:sz w:val="20"/>
          <w:szCs w:val="20"/>
          <w:lang w:val="en-GB" w:eastAsia="ja-JP"/>
        </w:rPr>
        <w:t xml:space="preserve">“Authentication delay” </w:t>
      </w:r>
      <w:r w:rsidR="00096428" w:rsidRPr="00D36E42">
        <w:rPr>
          <w:rFonts w:eastAsia="Batang"/>
          <w:sz w:val="20"/>
          <w:szCs w:val="20"/>
          <w:lang w:val="en-GB" w:eastAsia="ja-JP"/>
        </w:rPr>
        <w:t xml:space="preserve">parameter </w:t>
      </w:r>
      <w:r w:rsidR="00096428">
        <w:rPr>
          <w:rFonts w:eastAsia="Batang"/>
          <w:sz w:val="20"/>
          <w:szCs w:val="20"/>
          <w:lang w:val="en-GB" w:eastAsia="ja-JP"/>
        </w:rPr>
        <w:t xml:space="preserve">isn’t </w:t>
      </w:r>
      <w:r w:rsidR="00096428" w:rsidRPr="00D36E42">
        <w:rPr>
          <w:rFonts w:eastAsia="Batang"/>
          <w:sz w:val="20"/>
          <w:szCs w:val="20"/>
          <w:lang w:val="en-GB" w:eastAsia="ja-JP"/>
        </w:rPr>
        <w:t>applicable to modern networks</w:t>
      </w:r>
      <w:r w:rsidR="00096428">
        <w:rPr>
          <w:rFonts w:eastAsia="Batang"/>
          <w:sz w:val="20"/>
          <w:szCs w:val="20"/>
          <w:lang w:val="en-GB" w:eastAsia="ja-JP"/>
        </w:rPr>
        <w:t xml:space="preserve"> and has nothing to do with “call set-up”</w:t>
      </w:r>
      <w:r w:rsidR="00096428" w:rsidRPr="00D36E42">
        <w:rPr>
          <w:rFonts w:eastAsia="Batang"/>
          <w:sz w:val="20"/>
          <w:szCs w:val="20"/>
          <w:lang w:val="en-GB" w:eastAsia="ja-JP"/>
        </w:rPr>
        <w:t>.</w:t>
      </w:r>
    </w:p>
    <w:p w14:paraId="123BA90F" w14:textId="4F647AA3" w:rsidR="00D36E42" w:rsidRDefault="00D36E42" w:rsidP="008C6A40">
      <w:pPr>
        <w:pStyle w:val="NormalWeb"/>
        <w:rPr>
          <w:rFonts w:eastAsia="Batang"/>
          <w:sz w:val="20"/>
          <w:szCs w:val="20"/>
          <w:lang w:val="en-GB" w:eastAsia="ja-JP"/>
        </w:rPr>
      </w:pPr>
      <w:r w:rsidRPr="00D36E42">
        <w:rPr>
          <w:rFonts w:eastAsia="Batang"/>
          <w:sz w:val="20"/>
          <w:szCs w:val="20"/>
          <w:lang w:val="en-GB" w:eastAsia="ja-JP"/>
        </w:rPr>
        <w:t>In 3GPP NTN, authentication uses AKA (Authentication and Key Agreement) via the HSS</w:t>
      </w:r>
      <w:r w:rsidR="00FB4EE3">
        <w:rPr>
          <w:rFonts w:eastAsia="Batang"/>
          <w:sz w:val="20"/>
          <w:szCs w:val="20"/>
          <w:lang w:val="en-GB" w:eastAsia="ja-JP"/>
        </w:rPr>
        <w:t xml:space="preserve"> before the user is allowed to access the system</w:t>
      </w:r>
      <w:r w:rsidRPr="00D36E42">
        <w:rPr>
          <w:rFonts w:eastAsia="Batang"/>
          <w:sz w:val="20"/>
          <w:szCs w:val="20"/>
          <w:lang w:val="en-GB" w:eastAsia="ja-JP"/>
        </w:rPr>
        <w:t>. This is an internal network procedure that takes milliseconds, not the seconds required for legacy credit card verifications. Therefore, we do not think E.774 is an appropriate baseline because its only relevant time parameter</w:t>
      </w:r>
      <w:r w:rsidR="00096428">
        <w:rPr>
          <w:rFonts w:eastAsia="Batang"/>
          <w:sz w:val="20"/>
          <w:szCs w:val="20"/>
          <w:lang w:val="en-GB" w:eastAsia="ja-JP"/>
        </w:rPr>
        <w:t xml:space="preserve"> “Authentication delay”</w:t>
      </w:r>
      <w:r w:rsidRPr="00D36E42">
        <w:rPr>
          <w:rFonts w:eastAsia="Batang"/>
          <w:sz w:val="20"/>
          <w:szCs w:val="20"/>
          <w:lang w:val="en-GB" w:eastAsia="ja-JP"/>
        </w:rPr>
        <w:t xml:space="preserve"> budgets significant latency for workflows that do not exist in modern Voice over IoT-NTN (GEO).</w:t>
      </w:r>
    </w:p>
    <w:p w14:paraId="6B4638CA" w14:textId="54BEBA1F" w:rsidR="00CE0ECD" w:rsidRPr="00D36E42" w:rsidRDefault="00CE0ECD" w:rsidP="00CE0ECD">
      <w:pPr>
        <w:pStyle w:val="Heading2"/>
        <w:rPr>
          <w:lang w:eastAsia="ja-JP"/>
        </w:rPr>
      </w:pPr>
      <w:r>
        <w:rPr>
          <w:lang w:eastAsia="ja-JP"/>
        </w:rPr>
        <w:lastRenderedPageBreak/>
        <w:t>2.2 ITU-T E.771</w:t>
      </w:r>
    </w:p>
    <w:p w14:paraId="21C6CE39" w14:textId="7D707585" w:rsidR="00FD5715" w:rsidRPr="00DB5A84" w:rsidRDefault="00D36E42" w:rsidP="00FD5715">
      <w:pPr>
        <w:pStyle w:val="NormalWeb"/>
        <w:rPr>
          <w:rFonts w:eastAsia="Batang"/>
          <w:sz w:val="20"/>
          <w:szCs w:val="20"/>
          <w:lang w:val="en-GB" w:eastAsia="ja-JP"/>
        </w:rPr>
      </w:pPr>
      <w:r w:rsidRPr="00DB5A84">
        <w:rPr>
          <w:rFonts w:eastAsia="Batang"/>
          <w:sz w:val="20"/>
          <w:szCs w:val="20"/>
          <w:lang w:val="en-GB" w:eastAsia="ja-JP"/>
        </w:rPr>
        <w:t>ITU-T E.771</w:t>
      </w:r>
      <w:r w:rsidRPr="00D36E42">
        <w:rPr>
          <w:rFonts w:eastAsia="Batang"/>
          <w:sz w:val="20"/>
          <w:szCs w:val="20"/>
          <w:lang w:val="en-GB" w:eastAsia="ja-JP"/>
        </w:rPr>
        <w:t xml:space="preserve"> </w:t>
      </w:r>
      <w:r w:rsidR="00CE0ECD">
        <w:rPr>
          <w:rFonts w:eastAsia="Batang"/>
          <w:sz w:val="20"/>
          <w:szCs w:val="20"/>
          <w:lang w:val="en-GB" w:eastAsia="ja-JP"/>
        </w:rPr>
        <w:t>[</w:t>
      </w:r>
      <w:r w:rsidR="00BD7473">
        <w:rPr>
          <w:rFonts w:eastAsia="Batang"/>
          <w:sz w:val="20"/>
          <w:szCs w:val="20"/>
          <w:lang w:val="en-GB" w:eastAsia="ja-JP"/>
        </w:rPr>
        <w:t>7</w:t>
      </w:r>
      <w:r w:rsidR="00CE0ECD">
        <w:rPr>
          <w:rFonts w:eastAsia="Batang"/>
          <w:sz w:val="20"/>
          <w:szCs w:val="20"/>
          <w:lang w:val="en-GB" w:eastAsia="ja-JP"/>
        </w:rPr>
        <w:t xml:space="preserve">] </w:t>
      </w:r>
      <w:r w:rsidRPr="00D36E42">
        <w:rPr>
          <w:rFonts w:eastAsia="Batang"/>
          <w:sz w:val="20"/>
          <w:szCs w:val="20"/>
          <w:lang w:val="en-GB" w:eastAsia="ja-JP"/>
        </w:rPr>
        <w:t>(also</w:t>
      </w:r>
      <w:r w:rsidR="009A3C9B">
        <w:rPr>
          <w:rFonts w:eastAsia="Batang"/>
          <w:sz w:val="20"/>
          <w:szCs w:val="20"/>
          <w:lang w:val="en-GB" w:eastAsia="ja-JP"/>
        </w:rPr>
        <w:t xml:space="preserve"> approved in Oct 1996)</w:t>
      </w:r>
      <w:r w:rsidRPr="00D36E42">
        <w:rPr>
          <w:rFonts w:eastAsia="Batang"/>
          <w:sz w:val="20"/>
          <w:szCs w:val="20"/>
          <w:lang w:val="en-GB" w:eastAsia="ja-JP"/>
        </w:rPr>
        <w:t xml:space="preserve"> specifies Grade of Service parameters for land mobile services. </w:t>
      </w:r>
      <w:r w:rsidR="009222B2">
        <w:rPr>
          <w:rFonts w:eastAsia="Batang"/>
          <w:sz w:val="20"/>
          <w:szCs w:val="20"/>
          <w:lang w:val="en-GB" w:eastAsia="ja-JP"/>
        </w:rPr>
        <w:t>However,</w:t>
      </w:r>
      <w:r w:rsidR="00FD5715" w:rsidRPr="00DB5A84">
        <w:rPr>
          <w:rFonts w:eastAsia="Batang"/>
          <w:sz w:val="20"/>
          <w:szCs w:val="20"/>
          <w:lang w:val="en-GB" w:eastAsia="ja-JP"/>
        </w:rPr>
        <w:t xml:space="preserve"> it is critical to note that the metric defined in E.771 is </w:t>
      </w:r>
      <w:r w:rsidR="00DB5A84">
        <w:rPr>
          <w:rFonts w:eastAsia="Batang"/>
          <w:sz w:val="20"/>
          <w:szCs w:val="20"/>
          <w:lang w:val="en-GB" w:eastAsia="ja-JP"/>
        </w:rPr>
        <w:t>“</w:t>
      </w:r>
      <w:r w:rsidR="00FD5715" w:rsidRPr="00DB5A84">
        <w:rPr>
          <w:rFonts w:eastAsia="Batang"/>
          <w:sz w:val="20"/>
          <w:szCs w:val="20"/>
          <w:lang w:val="en-GB" w:eastAsia="ja-JP"/>
        </w:rPr>
        <w:t>Post-Selection Delay</w:t>
      </w:r>
      <w:r w:rsidR="00DB5A84">
        <w:rPr>
          <w:rFonts w:eastAsia="Batang"/>
          <w:sz w:val="20"/>
          <w:szCs w:val="20"/>
          <w:lang w:val="en-GB" w:eastAsia="ja-JP"/>
        </w:rPr>
        <w:t>”</w:t>
      </w:r>
      <w:r w:rsidR="00FD5715" w:rsidRPr="00DB5A84">
        <w:rPr>
          <w:rFonts w:eastAsia="Batang"/>
          <w:sz w:val="20"/>
          <w:szCs w:val="20"/>
          <w:lang w:val="en-GB" w:eastAsia="ja-JP"/>
        </w:rPr>
        <w:t xml:space="preserve">, which is fundamentally different from the </w:t>
      </w:r>
      <w:r w:rsidR="00DB5A84">
        <w:rPr>
          <w:rFonts w:eastAsia="Batang"/>
          <w:sz w:val="20"/>
          <w:szCs w:val="20"/>
          <w:lang w:val="en-GB" w:eastAsia="ja-JP"/>
        </w:rPr>
        <w:t>“</w:t>
      </w:r>
      <w:r w:rsidR="00FD5715" w:rsidRPr="00DB5A84">
        <w:rPr>
          <w:rFonts w:eastAsia="Batang"/>
          <w:sz w:val="20"/>
          <w:szCs w:val="20"/>
          <w:lang w:val="en-GB" w:eastAsia="ja-JP"/>
        </w:rPr>
        <w:t>Call Set-up Time</w:t>
      </w:r>
      <w:r w:rsidR="00DB5A84">
        <w:rPr>
          <w:rFonts w:eastAsia="Batang"/>
          <w:sz w:val="20"/>
          <w:szCs w:val="20"/>
          <w:lang w:val="en-GB" w:eastAsia="ja-JP"/>
        </w:rPr>
        <w:t>”</w:t>
      </w:r>
      <w:r w:rsidR="00FD5715" w:rsidRPr="00DB5A84">
        <w:rPr>
          <w:rFonts w:eastAsia="Batang"/>
          <w:sz w:val="20"/>
          <w:szCs w:val="20"/>
          <w:lang w:val="en-GB" w:eastAsia="ja-JP"/>
        </w:rPr>
        <w:t xml:space="preserve"> defined in ITU-T E.800 and used in TS 22.261.</w:t>
      </w:r>
    </w:p>
    <w:p w14:paraId="49099EF0" w14:textId="77777777" w:rsidR="000D7415" w:rsidRDefault="00FD5715" w:rsidP="000D7415">
      <w:pPr>
        <w:pStyle w:val="NormalWeb"/>
        <w:numPr>
          <w:ilvl w:val="0"/>
          <w:numId w:val="25"/>
        </w:numPr>
        <w:rPr>
          <w:rFonts w:eastAsia="Batang"/>
          <w:sz w:val="20"/>
          <w:szCs w:val="20"/>
          <w:lang w:val="en-GB" w:eastAsia="ja-JP"/>
        </w:rPr>
      </w:pPr>
      <w:r w:rsidRPr="00DB5A84">
        <w:rPr>
          <w:rFonts w:eastAsia="Batang"/>
          <w:sz w:val="20"/>
          <w:szCs w:val="20"/>
          <w:lang w:val="en-GB" w:eastAsia="ja-JP"/>
        </w:rPr>
        <w:t xml:space="preserve">ITU-T E.771 Post-Selection Delay </w:t>
      </w:r>
      <w:r w:rsidR="00DB5A84">
        <w:rPr>
          <w:rFonts w:eastAsia="Batang"/>
          <w:sz w:val="20"/>
          <w:szCs w:val="20"/>
          <w:lang w:val="en-GB" w:eastAsia="ja-JP"/>
        </w:rPr>
        <w:t xml:space="preserve">is an aggregate metric that explicitly includes </w:t>
      </w:r>
      <w:r w:rsidR="000D7415">
        <w:rPr>
          <w:rFonts w:eastAsia="Batang"/>
          <w:sz w:val="20"/>
          <w:szCs w:val="20"/>
          <w:lang w:val="en-GB" w:eastAsia="ja-JP"/>
        </w:rPr>
        <w:t>“</w:t>
      </w:r>
      <w:r w:rsidRPr="00DB5A84">
        <w:rPr>
          <w:rFonts w:eastAsia="Batang"/>
          <w:sz w:val="20"/>
          <w:szCs w:val="20"/>
          <w:lang w:val="en-GB" w:eastAsia="ja-JP"/>
        </w:rPr>
        <w:t>Paging/Alerting</w:t>
      </w:r>
      <w:r w:rsidR="000D7415">
        <w:rPr>
          <w:rFonts w:eastAsia="Batang"/>
          <w:sz w:val="20"/>
          <w:szCs w:val="20"/>
          <w:lang w:val="en-GB" w:eastAsia="ja-JP"/>
        </w:rPr>
        <w:t>”</w:t>
      </w:r>
      <w:r w:rsidRPr="00DB5A84">
        <w:rPr>
          <w:rFonts w:eastAsia="Batang"/>
          <w:sz w:val="20"/>
          <w:szCs w:val="20"/>
          <w:lang w:val="en-GB" w:eastAsia="ja-JP"/>
        </w:rPr>
        <w:t xml:space="preserve"> (4.0 s), "Authentication" (2.5 s), and fixed network transmission latency (8.0</w:t>
      </w:r>
      <w:r w:rsidR="00DB5A84">
        <w:rPr>
          <w:rFonts w:eastAsia="Batang"/>
          <w:sz w:val="20"/>
          <w:szCs w:val="20"/>
          <w:lang w:val="en-GB" w:eastAsia="ja-JP"/>
        </w:rPr>
        <w:t xml:space="preserve"> </w:t>
      </w:r>
      <w:r w:rsidRPr="00DB5A84">
        <w:rPr>
          <w:rFonts w:eastAsia="Batang"/>
          <w:sz w:val="20"/>
          <w:szCs w:val="20"/>
          <w:lang w:val="en-GB" w:eastAsia="ja-JP"/>
        </w:rPr>
        <w:t>s). These</w:t>
      </w:r>
      <w:r w:rsidR="00DB5A84">
        <w:rPr>
          <w:rFonts w:eastAsia="Batang"/>
          <w:sz w:val="20"/>
          <w:szCs w:val="20"/>
          <w:lang w:val="en-GB" w:eastAsia="ja-JP"/>
        </w:rPr>
        <w:t xml:space="preserve"> values reflect the legacy circuit-switched architecture of 1996.</w:t>
      </w:r>
    </w:p>
    <w:p w14:paraId="43593018" w14:textId="21DE845E" w:rsidR="00FD5715" w:rsidRPr="000D7415" w:rsidRDefault="00FD5715" w:rsidP="000D7415">
      <w:pPr>
        <w:pStyle w:val="NormalWeb"/>
        <w:numPr>
          <w:ilvl w:val="0"/>
          <w:numId w:val="25"/>
        </w:numPr>
        <w:rPr>
          <w:rFonts w:eastAsia="Batang"/>
          <w:sz w:val="20"/>
          <w:szCs w:val="20"/>
          <w:lang w:val="en-GB" w:eastAsia="ja-JP"/>
        </w:rPr>
      </w:pPr>
      <w:r w:rsidRPr="000D7415">
        <w:rPr>
          <w:rFonts w:eastAsia="Batang"/>
          <w:sz w:val="20"/>
          <w:szCs w:val="20"/>
          <w:lang w:val="en-GB" w:eastAsia="ja-JP"/>
        </w:rPr>
        <w:t>ITU-T E.800</w:t>
      </w:r>
      <w:r w:rsidR="00DB5A84" w:rsidRPr="000D7415">
        <w:rPr>
          <w:rFonts w:eastAsia="Batang"/>
          <w:sz w:val="20"/>
          <w:szCs w:val="20"/>
          <w:lang w:val="en-GB" w:eastAsia="ja-JP"/>
        </w:rPr>
        <w:t xml:space="preserve"> defines</w:t>
      </w:r>
      <w:r w:rsidRPr="000D7415">
        <w:rPr>
          <w:rFonts w:eastAsia="Batang"/>
          <w:sz w:val="20"/>
          <w:szCs w:val="20"/>
          <w:lang w:val="en-GB" w:eastAsia="ja-JP"/>
        </w:rPr>
        <w:t xml:space="preserve"> </w:t>
      </w:r>
      <w:r w:rsidR="00DB5A84" w:rsidRPr="000D7415">
        <w:rPr>
          <w:rFonts w:eastAsia="Batang"/>
          <w:sz w:val="20"/>
          <w:szCs w:val="20"/>
          <w:lang w:val="en-GB" w:eastAsia="ja-JP"/>
        </w:rPr>
        <w:t>“</w:t>
      </w:r>
      <w:r w:rsidRPr="000D7415">
        <w:rPr>
          <w:rFonts w:eastAsia="Batang"/>
          <w:sz w:val="20"/>
          <w:szCs w:val="20"/>
          <w:lang w:val="en-GB" w:eastAsia="ja-JP"/>
        </w:rPr>
        <w:t>Call Set-up Time</w:t>
      </w:r>
      <w:r w:rsidR="00DB5A84" w:rsidRPr="000D7415">
        <w:rPr>
          <w:rFonts w:eastAsia="Batang"/>
          <w:sz w:val="20"/>
          <w:szCs w:val="20"/>
          <w:lang w:val="en-GB" w:eastAsia="ja-JP"/>
        </w:rPr>
        <w:t xml:space="preserve">” </w:t>
      </w:r>
      <w:r w:rsidRPr="000D7415">
        <w:rPr>
          <w:rFonts w:eastAsia="Batang"/>
          <w:sz w:val="20"/>
          <w:szCs w:val="20"/>
          <w:lang w:val="en-GB" w:eastAsia="ja-JP"/>
        </w:rPr>
        <w:t>as the period starting when address information is received and finishing when the ringing tone is received</w:t>
      </w:r>
      <w:r w:rsidR="000D7415">
        <w:rPr>
          <w:rFonts w:eastAsia="Batang"/>
          <w:sz w:val="20"/>
          <w:szCs w:val="20"/>
          <w:lang w:val="en-GB" w:eastAsia="ja-JP"/>
        </w:rPr>
        <w:t xml:space="preserve">, </w:t>
      </w:r>
      <w:r w:rsidR="000D7415" w:rsidRPr="000D7415">
        <w:rPr>
          <w:rFonts w:eastAsia="Batang"/>
          <w:sz w:val="20"/>
          <w:szCs w:val="20"/>
          <w:lang w:val="en-GB" w:eastAsia="ja-JP"/>
        </w:rPr>
        <w:t>but calls to Other Licensed Operators should not, as a given operator cannot control the QoS delivered by another network.</w:t>
      </w:r>
      <w:r w:rsidR="000D7415" w:rsidRPr="000D7415">
        <w:rPr>
          <w:rFonts w:eastAsia="Batang"/>
          <w:sz w:val="20"/>
          <w:szCs w:val="20"/>
          <w:lang w:val="en-GB" w:eastAsia="ja-JP"/>
        </w:rPr>
        <w:t xml:space="preserve"> </w:t>
      </w:r>
      <w:r w:rsidR="000D7415" w:rsidRPr="000D7415">
        <w:rPr>
          <w:rFonts w:eastAsia="Batang"/>
          <w:sz w:val="20"/>
          <w:szCs w:val="20"/>
          <w:lang w:val="en-GB" w:eastAsia="ja-JP"/>
        </w:rPr>
        <w:t xml:space="preserve">For a modern UE in Connected Mode, this period is strictly a </w:t>
      </w:r>
      <w:r w:rsidR="000D7415" w:rsidRPr="000D7415">
        <w:rPr>
          <w:rFonts w:eastAsia="Batang"/>
          <w:sz w:val="20"/>
          <w:szCs w:val="20"/>
          <w:lang w:val="en-GB" w:eastAsia="ja-JP"/>
        </w:rPr>
        <w:t>signalling</w:t>
      </w:r>
      <w:r w:rsidR="000D7415" w:rsidRPr="000D7415">
        <w:rPr>
          <w:rFonts w:eastAsia="Batang"/>
          <w:sz w:val="20"/>
          <w:szCs w:val="20"/>
          <w:lang w:val="en-GB" w:eastAsia="ja-JP"/>
        </w:rPr>
        <w:t xml:space="preserve"> exchange</w:t>
      </w:r>
    </w:p>
    <w:p w14:paraId="4B093065" w14:textId="7573FF3E" w:rsidR="00DB5A84" w:rsidRPr="00DB5A84" w:rsidRDefault="00DB5A84" w:rsidP="00DB5A84">
      <w:pPr>
        <w:pStyle w:val="NormalWeb"/>
        <w:rPr>
          <w:rFonts w:eastAsia="Batang"/>
          <w:sz w:val="20"/>
          <w:szCs w:val="20"/>
          <w:lang w:val="en-GB" w:eastAsia="ja-JP"/>
        </w:rPr>
      </w:pPr>
      <w:r>
        <w:rPr>
          <w:rFonts w:eastAsia="Batang"/>
          <w:sz w:val="20"/>
          <w:szCs w:val="20"/>
          <w:lang w:val="en-GB" w:eastAsia="ja-JP"/>
        </w:rPr>
        <w:t xml:space="preserve">A </w:t>
      </w:r>
      <w:r w:rsidRPr="00DB5A84">
        <w:rPr>
          <w:rFonts w:eastAsia="Batang"/>
          <w:sz w:val="20"/>
          <w:szCs w:val="20"/>
          <w:lang w:val="en-GB" w:eastAsia="ja-JP"/>
        </w:rPr>
        <w:t>detailed review of Table 1 in E.771 reveals three critical discrepancies that make it invalid for modern IMS-over-GEO:</w:t>
      </w:r>
    </w:p>
    <w:p w14:paraId="206B5749" w14:textId="77777777" w:rsidR="00DB5A84" w:rsidRPr="00DB5A84" w:rsidRDefault="00DB5A84" w:rsidP="00DB5A84">
      <w:pPr>
        <w:pStyle w:val="NormalWeb"/>
        <w:numPr>
          <w:ilvl w:val="0"/>
          <w:numId w:val="26"/>
        </w:numPr>
        <w:rPr>
          <w:rFonts w:eastAsia="Batang"/>
          <w:sz w:val="20"/>
          <w:szCs w:val="20"/>
          <w:lang w:val="en-GB" w:eastAsia="ja-JP"/>
        </w:rPr>
      </w:pPr>
      <w:r w:rsidRPr="00DB5A84">
        <w:rPr>
          <w:rFonts w:eastAsia="Batang"/>
          <w:sz w:val="20"/>
          <w:szCs w:val="20"/>
          <w:lang w:val="en-GB" w:eastAsia="ja-JP"/>
        </w:rPr>
        <w:t>Paging (4.0s): E.771 includes paging in the delay budget. However, a connected UE performing an IMS signaling exchange does not require paging.</w:t>
      </w:r>
    </w:p>
    <w:p w14:paraId="51004789" w14:textId="1AE5CF1C" w:rsidR="00DB5A84" w:rsidRPr="00DB5A84" w:rsidRDefault="00DB5A84" w:rsidP="00DB5A84">
      <w:pPr>
        <w:pStyle w:val="NormalWeb"/>
        <w:numPr>
          <w:ilvl w:val="0"/>
          <w:numId w:val="26"/>
        </w:numPr>
        <w:rPr>
          <w:rFonts w:eastAsia="Batang"/>
          <w:sz w:val="20"/>
          <w:szCs w:val="20"/>
          <w:lang w:val="en-GB" w:eastAsia="ja-JP"/>
        </w:rPr>
      </w:pPr>
      <w:r w:rsidRPr="00DB5A84">
        <w:rPr>
          <w:rFonts w:eastAsia="Batang"/>
          <w:sz w:val="20"/>
          <w:szCs w:val="20"/>
          <w:lang w:val="en-GB" w:eastAsia="ja-JP"/>
        </w:rPr>
        <w:t xml:space="preserve">Fixed Network Delay (8.0s): Most critically, E.771 includes an 8.0-second budget for </w:t>
      </w:r>
      <w:r w:rsidR="000D7415">
        <w:rPr>
          <w:rFonts w:eastAsia="Batang"/>
          <w:sz w:val="20"/>
          <w:szCs w:val="20"/>
          <w:lang w:val="en-GB" w:eastAsia="ja-JP"/>
        </w:rPr>
        <w:t>“</w:t>
      </w:r>
      <w:r w:rsidRPr="00DB5A84">
        <w:rPr>
          <w:rFonts w:eastAsia="Batang"/>
          <w:sz w:val="20"/>
          <w:szCs w:val="20"/>
          <w:lang w:val="en-GB" w:eastAsia="ja-JP"/>
        </w:rPr>
        <w:t>fixed network</w:t>
      </w:r>
      <w:r w:rsidR="000D7415">
        <w:rPr>
          <w:rFonts w:eastAsia="Batang"/>
          <w:sz w:val="20"/>
          <w:szCs w:val="20"/>
          <w:lang w:val="en-GB" w:eastAsia="ja-JP"/>
        </w:rPr>
        <w:t>”</w:t>
      </w:r>
      <w:r w:rsidRPr="00DB5A84">
        <w:rPr>
          <w:rFonts w:eastAsia="Batang"/>
          <w:sz w:val="20"/>
          <w:szCs w:val="20"/>
          <w:lang w:val="en-GB" w:eastAsia="ja-JP"/>
        </w:rPr>
        <w:t xml:space="preserve"> transit in an international connection. This reflects legacy PSTN circuit-switching and copper trunks from 1996. In a modern IMS architecture, the </w:t>
      </w:r>
      <w:r w:rsidR="000D7415">
        <w:rPr>
          <w:rFonts w:eastAsia="Batang"/>
          <w:sz w:val="20"/>
          <w:szCs w:val="20"/>
          <w:lang w:val="en-GB" w:eastAsia="ja-JP"/>
        </w:rPr>
        <w:t>“</w:t>
      </w:r>
      <w:r w:rsidRPr="00DB5A84">
        <w:rPr>
          <w:rFonts w:eastAsia="Batang"/>
          <w:sz w:val="20"/>
          <w:szCs w:val="20"/>
          <w:lang w:val="en-GB" w:eastAsia="ja-JP"/>
        </w:rPr>
        <w:t>fixed</w:t>
      </w:r>
      <w:r w:rsidR="000D7415">
        <w:rPr>
          <w:rFonts w:eastAsia="Batang"/>
          <w:sz w:val="20"/>
          <w:szCs w:val="20"/>
          <w:lang w:val="en-GB" w:eastAsia="ja-JP"/>
        </w:rPr>
        <w:t>”</w:t>
      </w:r>
      <w:r w:rsidRPr="00DB5A84">
        <w:rPr>
          <w:rFonts w:eastAsia="Batang"/>
          <w:sz w:val="20"/>
          <w:szCs w:val="20"/>
          <w:lang w:val="en-GB" w:eastAsia="ja-JP"/>
        </w:rPr>
        <w:t xml:space="preserve"> transit (IP Core/Backbone) introduces latency in the milliseconds level, not seconds.</w:t>
      </w:r>
    </w:p>
    <w:p w14:paraId="75C0A7A9" w14:textId="3374ED2E" w:rsidR="00DB5A84" w:rsidRDefault="00DB5A84" w:rsidP="00DB5A84">
      <w:pPr>
        <w:pStyle w:val="NormalWeb"/>
        <w:spacing w:after="240" w:afterAutospacing="0"/>
        <w:rPr>
          <w:rFonts w:eastAsia="Batang"/>
          <w:sz w:val="20"/>
          <w:szCs w:val="20"/>
          <w:lang w:val="en-GB" w:eastAsia="ja-JP"/>
        </w:rPr>
      </w:pPr>
      <w:r w:rsidRPr="00DB5A84">
        <w:rPr>
          <w:rFonts w:eastAsia="Batang"/>
          <w:sz w:val="20"/>
          <w:szCs w:val="20"/>
          <w:lang w:val="en-GB" w:eastAsia="ja-JP"/>
        </w:rPr>
        <w:t xml:space="preserve">Therefore, we should not refer to E.771 to define a modern IMS Voice over GEO </w:t>
      </w:r>
      <w:r w:rsidR="000D7415">
        <w:rPr>
          <w:rFonts w:eastAsia="Batang"/>
          <w:sz w:val="20"/>
          <w:szCs w:val="20"/>
          <w:lang w:val="en-GB" w:eastAsia="ja-JP"/>
        </w:rPr>
        <w:t>“</w:t>
      </w:r>
      <w:r w:rsidRPr="00DB5A84">
        <w:rPr>
          <w:rFonts w:eastAsia="Batang"/>
          <w:sz w:val="20"/>
          <w:szCs w:val="20"/>
          <w:lang w:val="en-GB" w:eastAsia="ja-JP"/>
        </w:rPr>
        <w:t>Call Set-up Time</w:t>
      </w:r>
      <w:r w:rsidR="000D7415">
        <w:rPr>
          <w:rFonts w:eastAsia="Batang"/>
          <w:sz w:val="20"/>
          <w:szCs w:val="20"/>
          <w:lang w:val="en-GB" w:eastAsia="ja-JP"/>
        </w:rPr>
        <w:t>”</w:t>
      </w:r>
      <w:r w:rsidRPr="00DB5A84">
        <w:rPr>
          <w:rFonts w:eastAsia="Batang"/>
          <w:sz w:val="20"/>
          <w:szCs w:val="20"/>
          <w:lang w:val="en-GB" w:eastAsia="ja-JP"/>
        </w:rPr>
        <w:t xml:space="preserve"> KPI. The two technologies use totally different architectures and delivery methods. E.771 is tied to specific legacy hardware constraints (circuit switching).</w:t>
      </w:r>
    </w:p>
    <w:p w14:paraId="3D16A7B2" w14:textId="447A7685" w:rsidR="00CE0ECD" w:rsidRPr="00D36E42" w:rsidRDefault="00CE0ECD" w:rsidP="00CE0ECD">
      <w:pPr>
        <w:pStyle w:val="Heading2"/>
        <w:rPr>
          <w:lang w:eastAsia="ja-JP"/>
        </w:rPr>
      </w:pPr>
      <w:r>
        <w:rPr>
          <w:lang w:eastAsia="ja-JP"/>
        </w:rPr>
        <w:t>2.3 ITU-T E.807</w:t>
      </w:r>
    </w:p>
    <w:p w14:paraId="26427868" w14:textId="116AFA14" w:rsidR="00AE7737" w:rsidRDefault="00AE7737" w:rsidP="00D36E42">
      <w:pPr>
        <w:pStyle w:val="NormalWeb"/>
        <w:rPr>
          <w:rFonts w:eastAsia="Batang"/>
          <w:sz w:val="20"/>
          <w:szCs w:val="20"/>
          <w:lang w:val="en-GB" w:eastAsia="ja-JP"/>
        </w:rPr>
      </w:pPr>
      <w:r w:rsidRPr="009A3C9B">
        <w:rPr>
          <w:rFonts w:eastAsia="Batang"/>
          <w:sz w:val="20"/>
          <w:szCs w:val="20"/>
          <w:lang w:val="en-GB" w:eastAsia="ja-JP"/>
        </w:rPr>
        <w:t>We believe</w:t>
      </w:r>
      <w:r>
        <w:rPr>
          <w:rFonts w:eastAsia="Batang"/>
          <w:b/>
          <w:bCs/>
          <w:sz w:val="20"/>
          <w:szCs w:val="20"/>
          <w:lang w:val="en-GB" w:eastAsia="ja-JP"/>
        </w:rPr>
        <w:t xml:space="preserve"> </w:t>
      </w:r>
      <w:r w:rsidRPr="009A3C9B">
        <w:rPr>
          <w:rFonts w:eastAsia="Batang"/>
          <w:b/>
          <w:bCs/>
          <w:sz w:val="20"/>
          <w:szCs w:val="20"/>
          <w:lang w:val="en-GB" w:eastAsia="ja-JP"/>
        </w:rPr>
        <w:t>ITU-T E.807</w:t>
      </w:r>
      <w:r w:rsidRPr="00D36E42">
        <w:rPr>
          <w:rFonts w:eastAsia="Batang"/>
          <w:sz w:val="20"/>
          <w:szCs w:val="20"/>
          <w:lang w:val="en-GB" w:eastAsia="ja-JP"/>
        </w:rPr>
        <w:t xml:space="preserve"> </w:t>
      </w:r>
      <w:r>
        <w:rPr>
          <w:rFonts w:eastAsia="Batang"/>
          <w:sz w:val="20"/>
          <w:szCs w:val="20"/>
          <w:lang w:val="en-GB" w:eastAsia="ja-JP"/>
        </w:rPr>
        <w:t xml:space="preserve">[3] </w:t>
      </w:r>
      <w:r w:rsidRPr="00D36E42">
        <w:rPr>
          <w:rFonts w:eastAsia="Batang"/>
          <w:sz w:val="20"/>
          <w:szCs w:val="20"/>
          <w:lang w:val="en-GB" w:eastAsia="ja-JP"/>
        </w:rPr>
        <w:t>is the most relevant reference</w:t>
      </w:r>
      <w:r>
        <w:rPr>
          <w:rFonts w:eastAsia="Batang"/>
          <w:sz w:val="20"/>
          <w:szCs w:val="20"/>
          <w:lang w:val="en-GB" w:eastAsia="ja-JP"/>
        </w:rPr>
        <w:t xml:space="preserve">. </w:t>
      </w:r>
      <w:r w:rsidRPr="00033A2A">
        <w:rPr>
          <w:rFonts w:eastAsia="Batang"/>
          <w:sz w:val="20"/>
          <w:szCs w:val="20"/>
          <w:lang w:val="en-GB" w:eastAsia="ja-JP"/>
        </w:rPr>
        <w:t xml:space="preserve">As stated in its title and scope, E.807 defines </w:t>
      </w:r>
      <w:r>
        <w:rPr>
          <w:rFonts w:eastAsia="Batang"/>
          <w:sz w:val="20"/>
          <w:szCs w:val="20"/>
          <w:lang w:val="en-GB" w:eastAsia="ja-JP"/>
        </w:rPr>
        <w:t>“</w:t>
      </w:r>
      <w:r w:rsidRPr="00033A2A">
        <w:rPr>
          <w:rFonts w:eastAsia="Batang"/>
          <w:sz w:val="20"/>
          <w:szCs w:val="20"/>
          <w:lang w:val="en-GB" w:eastAsia="ja-JP"/>
        </w:rPr>
        <w:t>user-centric parameters</w:t>
      </w:r>
      <w:r>
        <w:rPr>
          <w:rFonts w:eastAsia="Batang"/>
          <w:sz w:val="20"/>
          <w:szCs w:val="20"/>
          <w:lang w:val="en-GB" w:eastAsia="ja-JP"/>
        </w:rPr>
        <w:t>”</w:t>
      </w:r>
      <w:r w:rsidRPr="00033A2A">
        <w:rPr>
          <w:rFonts w:eastAsia="Batang"/>
          <w:sz w:val="20"/>
          <w:szCs w:val="20"/>
          <w:lang w:val="en-GB" w:eastAsia="ja-JP"/>
        </w:rPr>
        <w:t xml:space="preserve"> intended to measure the </w:t>
      </w:r>
      <w:r>
        <w:rPr>
          <w:rFonts w:eastAsia="Batang"/>
          <w:sz w:val="20"/>
          <w:szCs w:val="20"/>
          <w:lang w:val="en-GB" w:eastAsia="ja-JP"/>
        </w:rPr>
        <w:t>“</w:t>
      </w:r>
      <w:r w:rsidRPr="00033A2A">
        <w:rPr>
          <w:rFonts w:eastAsia="Batang"/>
          <w:sz w:val="20"/>
          <w:szCs w:val="20"/>
          <w:lang w:val="en-GB" w:eastAsia="ja-JP"/>
        </w:rPr>
        <w:t>delivered service user experience</w:t>
      </w:r>
      <w:r>
        <w:rPr>
          <w:rFonts w:eastAsia="Batang"/>
          <w:sz w:val="20"/>
          <w:szCs w:val="20"/>
          <w:lang w:val="en-GB" w:eastAsia="ja-JP"/>
        </w:rPr>
        <w:t>”</w:t>
      </w:r>
      <w:r w:rsidRPr="00033A2A">
        <w:rPr>
          <w:rFonts w:eastAsia="Batang"/>
          <w:sz w:val="20"/>
          <w:szCs w:val="20"/>
          <w:lang w:val="en-GB" w:eastAsia="ja-JP"/>
        </w:rPr>
        <w:t xml:space="preserve"> rather than focusing solely on network transport constraints. It sets a target that 95% of connected calls should have a call set-up time of less than 10 seconds. While E.807 was originally written for terrestrial cellular networks, the proposed IMS Voice service is a </w:t>
      </w:r>
      <w:r>
        <w:rPr>
          <w:rFonts w:eastAsia="Batang"/>
          <w:sz w:val="20"/>
          <w:szCs w:val="20"/>
          <w:lang w:val="en-GB" w:eastAsia="ja-JP"/>
        </w:rPr>
        <w:t>“</w:t>
      </w:r>
      <w:r w:rsidRPr="00033A2A">
        <w:rPr>
          <w:rFonts w:eastAsia="Batang"/>
          <w:sz w:val="20"/>
          <w:szCs w:val="20"/>
          <w:lang w:val="en-GB" w:eastAsia="ja-JP"/>
        </w:rPr>
        <w:t>Direct to Cell</w:t>
      </w:r>
      <w:r>
        <w:rPr>
          <w:rFonts w:eastAsia="Batang"/>
          <w:sz w:val="20"/>
          <w:szCs w:val="20"/>
          <w:lang w:val="en-GB" w:eastAsia="ja-JP"/>
        </w:rPr>
        <w:t>”</w:t>
      </w:r>
      <w:r w:rsidRPr="00033A2A">
        <w:rPr>
          <w:rFonts w:eastAsia="Batang"/>
          <w:sz w:val="20"/>
          <w:szCs w:val="20"/>
          <w:lang w:val="en-GB" w:eastAsia="ja-JP"/>
        </w:rPr>
        <w:t xml:space="preserve"> offering. From a user's perspective, the device and the service interface are identical to a standard mobile phone. Therefore, the user expectation is defined by cellular standards (E.807), not by legacy satellite constraints. We must align our targets with what the user expects from a mobile phone call, rather than lowering the quality bar to match outdated satellite specifications.</w:t>
      </w:r>
    </w:p>
    <w:p w14:paraId="3771C727" w14:textId="7115C77D" w:rsidR="00FB4EE3" w:rsidRDefault="00FB4EE3" w:rsidP="00D36E42">
      <w:pPr>
        <w:pStyle w:val="NormalWeb"/>
        <w:rPr>
          <w:rFonts w:eastAsia="Batang"/>
          <w:sz w:val="20"/>
          <w:szCs w:val="20"/>
          <w:lang w:val="en-GB" w:eastAsia="ja-JP"/>
        </w:rPr>
      </w:pPr>
      <w:r w:rsidRPr="00FB4EE3">
        <w:rPr>
          <w:rFonts w:eastAsia="Batang"/>
          <w:sz w:val="20"/>
          <w:szCs w:val="20"/>
          <w:lang w:val="en-GB" w:eastAsia="ja-JP"/>
        </w:rPr>
        <w:t xml:space="preserve">ITU-T Rec. </w:t>
      </w:r>
      <w:r w:rsidRPr="00FB4EE3">
        <w:rPr>
          <w:rFonts w:eastAsia="Batang"/>
          <w:b/>
          <w:bCs/>
          <w:sz w:val="20"/>
          <w:szCs w:val="20"/>
          <w:lang w:val="en-GB" w:eastAsia="ja-JP"/>
        </w:rPr>
        <w:t>E.807</w:t>
      </w:r>
      <w:r w:rsidRPr="00FB4EE3">
        <w:rPr>
          <w:rFonts w:eastAsia="Batang"/>
          <w:sz w:val="20"/>
          <w:szCs w:val="20"/>
          <w:lang w:val="en-GB" w:eastAsia="ja-JP"/>
        </w:rPr>
        <w:t xml:space="preserve"> [</w:t>
      </w:r>
      <w:r>
        <w:rPr>
          <w:rFonts w:eastAsia="Batang"/>
          <w:sz w:val="20"/>
          <w:szCs w:val="20"/>
          <w:lang w:val="en-GB" w:eastAsia="ja-JP"/>
        </w:rPr>
        <w:t>3</w:t>
      </w:r>
      <w:r w:rsidRPr="00FB4EE3">
        <w:rPr>
          <w:rFonts w:eastAsia="Batang"/>
          <w:sz w:val="20"/>
          <w:szCs w:val="20"/>
          <w:lang w:val="en-GB" w:eastAsia="ja-JP"/>
        </w:rPr>
        <w:t>] identifies</w:t>
      </w:r>
      <w:r w:rsidR="00AE7737">
        <w:rPr>
          <w:rFonts w:eastAsia="Batang"/>
          <w:sz w:val="20"/>
          <w:szCs w:val="20"/>
          <w:lang w:val="en-GB" w:eastAsia="ja-JP"/>
        </w:rPr>
        <w:t xml:space="preserve"> </w:t>
      </w:r>
      <w:r w:rsidRPr="00FB4EE3">
        <w:rPr>
          <w:rFonts w:eastAsia="Batang"/>
          <w:sz w:val="20"/>
          <w:szCs w:val="20"/>
          <w:lang w:val="en-GB" w:eastAsia="ja-JP"/>
        </w:rPr>
        <w:t>10s as the maximum C</w:t>
      </w:r>
      <w:r>
        <w:rPr>
          <w:rFonts w:eastAsia="Batang"/>
          <w:sz w:val="20"/>
          <w:szCs w:val="20"/>
          <w:lang w:val="en-GB" w:eastAsia="ja-JP"/>
        </w:rPr>
        <w:t xml:space="preserve">all </w:t>
      </w:r>
      <w:r w:rsidRPr="00FB4EE3">
        <w:rPr>
          <w:rFonts w:eastAsia="Batang"/>
          <w:sz w:val="20"/>
          <w:szCs w:val="20"/>
          <w:lang w:val="en-GB" w:eastAsia="ja-JP"/>
        </w:rPr>
        <w:t>S</w:t>
      </w:r>
      <w:r>
        <w:rPr>
          <w:rFonts w:eastAsia="Batang"/>
          <w:sz w:val="20"/>
          <w:szCs w:val="20"/>
          <w:lang w:val="en-GB" w:eastAsia="ja-JP"/>
        </w:rPr>
        <w:t xml:space="preserve">et-up </w:t>
      </w:r>
      <w:r w:rsidRPr="00FB4EE3">
        <w:rPr>
          <w:rFonts w:eastAsia="Batang"/>
          <w:sz w:val="20"/>
          <w:szCs w:val="20"/>
          <w:lang w:val="en-GB" w:eastAsia="ja-JP"/>
        </w:rPr>
        <w:t>T</w:t>
      </w:r>
      <w:r>
        <w:rPr>
          <w:rFonts w:eastAsia="Batang"/>
          <w:sz w:val="20"/>
          <w:szCs w:val="20"/>
          <w:lang w:val="en-GB" w:eastAsia="ja-JP"/>
        </w:rPr>
        <w:t>ime (CST)</w:t>
      </w:r>
      <w:r w:rsidRPr="00FB4EE3">
        <w:rPr>
          <w:rFonts w:eastAsia="Batang"/>
          <w:sz w:val="20"/>
          <w:szCs w:val="20"/>
          <w:lang w:val="en-GB" w:eastAsia="ja-JP"/>
        </w:rPr>
        <w:t xml:space="preserve"> most users will tolerate before perceiving the service as unreliable. This benchmark is critical for the primary GEO voice use case</w:t>
      </w:r>
      <w:r w:rsidRPr="00AE7737">
        <w:rPr>
          <w:rFonts w:eastAsia="Batang"/>
          <w:sz w:val="20"/>
          <w:szCs w:val="20"/>
          <w:lang w:val="en-GB" w:eastAsia="ja-JP"/>
        </w:rPr>
        <w:t>: emergency communications in remote or off-grid areas. In such scenarios, long CSTs are not acceptable. A delayed connection may cause the caller to abandon the attempt, assuming the call has failed, with potentially life-threatening consequences.</w:t>
      </w:r>
      <w:r w:rsidRPr="00FB4EE3">
        <w:rPr>
          <w:rFonts w:eastAsia="Batang"/>
          <w:sz w:val="20"/>
          <w:szCs w:val="20"/>
          <w:lang w:val="en-GB" w:eastAsia="ja-JP"/>
        </w:rPr>
        <w:t xml:space="preserve"> </w:t>
      </w:r>
    </w:p>
    <w:p w14:paraId="257B7F8E" w14:textId="3FA8C027" w:rsidR="00AE7737" w:rsidRPr="00AE7737" w:rsidRDefault="00AE7737" w:rsidP="00AE7737">
      <w:pPr>
        <w:rPr>
          <w:rFonts w:eastAsia="Batang"/>
          <w:lang w:eastAsia="ja-JP"/>
        </w:rPr>
      </w:pPr>
      <w:r>
        <w:t>Additionally, Call Set-up Time targets are equally critical for mobile-terminated calls, such as a callback from a Public Safety Answering Point (PSAP). In this scenario, a PSAP operator attempting to reconnect with a caller would have no knowledge of the underlying access technology (e.g., Voice over NB-IoT GEO). Expecting an emergency operator to wait up to 30 seconds for a connection is unrealistic and potentially dangerous, as they require immediate call establishment regardless of the user's network environment.</w:t>
      </w:r>
    </w:p>
    <w:p w14:paraId="3566BAF4" w14:textId="29A5F805" w:rsidR="00D36E42" w:rsidRPr="00D36E42" w:rsidRDefault="00D36E42" w:rsidP="00D36E42">
      <w:pPr>
        <w:pStyle w:val="NormalWeb"/>
        <w:rPr>
          <w:rFonts w:eastAsia="Batang"/>
          <w:sz w:val="20"/>
          <w:szCs w:val="20"/>
          <w:lang w:val="en-GB" w:eastAsia="ja-JP"/>
        </w:rPr>
      </w:pPr>
      <w:r w:rsidRPr="00D36E42">
        <w:rPr>
          <w:rFonts w:eastAsia="Batang"/>
          <w:sz w:val="20"/>
          <w:szCs w:val="20"/>
          <w:lang w:val="en-GB" w:eastAsia="ja-JP"/>
        </w:rPr>
        <w:t xml:space="preserve">Furthermore, recent technical documents [4-6] in 3GPP SA2 provide analysis for Call Set-up Time showing that even with the constraint of channel bandwidth (1-3kbps) in GEO transmission conditions, an IMS call over GEO can achieve a </w:t>
      </w:r>
      <w:r w:rsidR="00CE0ECD">
        <w:rPr>
          <w:rFonts w:eastAsia="Batang"/>
          <w:sz w:val="20"/>
          <w:szCs w:val="20"/>
          <w:lang w:val="en-GB" w:eastAsia="ja-JP"/>
        </w:rPr>
        <w:t xml:space="preserve">call </w:t>
      </w:r>
      <w:r w:rsidRPr="00D36E42">
        <w:rPr>
          <w:rFonts w:eastAsia="Batang"/>
          <w:sz w:val="20"/>
          <w:szCs w:val="20"/>
          <w:lang w:val="en-GB" w:eastAsia="ja-JP"/>
        </w:rPr>
        <w:t>set-up time of less than 10 seconds.</w:t>
      </w:r>
    </w:p>
    <w:p w14:paraId="3F63024D" w14:textId="621A5704" w:rsidR="005B5C68" w:rsidRPr="00CE0ECD" w:rsidRDefault="00D36E42" w:rsidP="008C6A40">
      <w:pPr>
        <w:pStyle w:val="NormalWeb"/>
        <w:rPr>
          <w:rFonts w:eastAsia="Batang"/>
          <w:sz w:val="20"/>
          <w:szCs w:val="20"/>
          <w:lang w:val="en-GB" w:eastAsia="ja-JP"/>
        </w:rPr>
      </w:pPr>
      <w:r w:rsidRPr="00D36E42">
        <w:rPr>
          <w:rFonts w:eastAsia="Batang"/>
          <w:sz w:val="20"/>
          <w:szCs w:val="20"/>
          <w:lang w:val="en-GB" w:eastAsia="ja-JP"/>
        </w:rPr>
        <w:t xml:space="preserve">In summary, </w:t>
      </w:r>
      <w:r w:rsidR="00033A2A">
        <w:rPr>
          <w:rFonts w:eastAsia="Batang"/>
          <w:sz w:val="20"/>
          <w:szCs w:val="20"/>
          <w:lang w:val="en-GB" w:eastAsia="ja-JP"/>
        </w:rPr>
        <w:t>a</w:t>
      </w:r>
      <w:r w:rsidR="00033A2A" w:rsidRPr="00D36E42">
        <w:rPr>
          <w:rFonts w:eastAsia="Batang"/>
          <w:sz w:val="20"/>
          <w:szCs w:val="20"/>
          <w:lang w:val="en-GB" w:eastAsia="ja-JP"/>
        </w:rPr>
        <w:t>s the proposed IMS Voice using IoT-NTN (GEO) service operates in a "Direct to Cell" deployment, this user-centric metric is the most appropriate benchmark.</w:t>
      </w:r>
      <w:r w:rsidR="00033A2A">
        <w:rPr>
          <w:rFonts w:eastAsia="Batang"/>
          <w:sz w:val="20"/>
          <w:szCs w:val="20"/>
          <w:lang w:val="en-GB" w:eastAsia="ja-JP"/>
        </w:rPr>
        <w:t xml:space="preserve"> W</w:t>
      </w:r>
      <w:r w:rsidRPr="00D36E42">
        <w:rPr>
          <w:rFonts w:eastAsia="Batang"/>
          <w:sz w:val="20"/>
          <w:szCs w:val="20"/>
          <w:lang w:val="en-GB" w:eastAsia="ja-JP"/>
        </w:rPr>
        <w:t>e propose aligning with ITU-T E.807’s guidance. A target of 10 seconds is compliant with user expectations for "Direct to Cell" services and is technically supported by modern architecture analysis.</w:t>
      </w:r>
    </w:p>
    <w:bookmarkEnd w:id="2"/>
    <w:p w14:paraId="284E3977" w14:textId="77777777" w:rsidR="00B64FCA" w:rsidRPr="00015335" w:rsidRDefault="00B64FCA" w:rsidP="00B64FCA">
      <w:pPr>
        <w:keepNext/>
        <w:keepLines/>
        <w:pBdr>
          <w:top w:val="single" w:sz="12" w:space="3" w:color="auto"/>
        </w:pBdr>
        <w:overflowPunct w:val="0"/>
        <w:autoSpaceDE w:val="0"/>
        <w:autoSpaceDN w:val="0"/>
        <w:adjustRightInd w:val="0"/>
        <w:spacing w:before="240" w:after="180"/>
        <w:textAlignment w:val="baseline"/>
        <w:outlineLvl w:val="0"/>
        <w:rPr>
          <w:rFonts w:ascii="Arial" w:eastAsia="Batang" w:hAnsi="Arial"/>
          <w:sz w:val="36"/>
          <w:lang w:eastAsia="ja-JP"/>
        </w:rPr>
      </w:pPr>
      <w:r w:rsidRPr="00015335">
        <w:rPr>
          <w:rFonts w:ascii="Arial" w:eastAsia="Batang" w:hAnsi="Arial"/>
          <w:sz w:val="36"/>
          <w:lang w:eastAsia="ja-JP"/>
        </w:rPr>
        <w:lastRenderedPageBreak/>
        <w:t>3 Conclusion</w:t>
      </w:r>
    </w:p>
    <w:p w14:paraId="7EBFF683" w14:textId="4CAF0E7F" w:rsidR="00650A05" w:rsidRPr="00345C58" w:rsidRDefault="00C5448D" w:rsidP="00650A05">
      <w:pPr>
        <w:numPr>
          <w:ilvl w:val="0"/>
          <w:numId w:val="7"/>
        </w:numPr>
        <w:tabs>
          <w:tab w:val="left" w:pos="1701"/>
        </w:tabs>
        <w:spacing w:after="120" w:line="259" w:lineRule="auto"/>
        <w:ind w:left="1701" w:hanging="1701"/>
        <w:jc w:val="both"/>
        <w:rPr>
          <w:rFonts w:eastAsia="Malgun Gothic"/>
          <w:b/>
          <w:bCs/>
          <w:szCs w:val="22"/>
          <w:lang w:val="en-US" w:eastAsia="ko-KR"/>
        </w:rPr>
      </w:pPr>
      <w:r w:rsidRPr="00345C58">
        <w:rPr>
          <w:rFonts w:eastAsia="Malgun Gothic"/>
          <w:b/>
          <w:bCs/>
          <w:szCs w:val="22"/>
          <w:lang w:val="en-US" w:eastAsia="ko-KR"/>
        </w:rPr>
        <w:t xml:space="preserve">The </w:t>
      </w:r>
      <w:r w:rsidR="00E5478E" w:rsidRPr="00345C58">
        <w:rPr>
          <w:rFonts w:eastAsia="Malgun Gothic"/>
          <w:b/>
          <w:bCs/>
          <w:szCs w:val="22"/>
          <w:lang w:val="en-US" w:eastAsia="ko-KR"/>
        </w:rPr>
        <w:t>current Reference 57</w:t>
      </w:r>
      <w:r w:rsidR="00345C58">
        <w:rPr>
          <w:rFonts w:eastAsia="Malgun Gothic"/>
          <w:b/>
          <w:bCs/>
          <w:szCs w:val="22"/>
          <w:lang w:val="en-US" w:eastAsia="ko-KR"/>
        </w:rPr>
        <w:t xml:space="preserve"> in TS 22.261</w:t>
      </w:r>
      <w:r w:rsidR="00E5478E" w:rsidRPr="00345C58">
        <w:rPr>
          <w:rFonts w:eastAsia="Malgun Gothic"/>
          <w:b/>
          <w:bCs/>
          <w:szCs w:val="22"/>
          <w:lang w:val="en-US" w:eastAsia="ko-KR"/>
        </w:rPr>
        <w:t xml:space="preserve"> is invalid as it relies on a medical call center metric “Average Speed of Answer”, which measures the average time a caller waits in a queue (e.g., listening to hold music) after the connection is established, rather than the true “Call Set-up Time” telecommunications signaling metric</w:t>
      </w:r>
    </w:p>
    <w:p w14:paraId="6C36A02C" w14:textId="39002775" w:rsidR="00B64FCA" w:rsidRPr="00345C58" w:rsidRDefault="00E5478E" w:rsidP="00B64FCA">
      <w:pPr>
        <w:numPr>
          <w:ilvl w:val="0"/>
          <w:numId w:val="7"/>
        </w:numPr>
        <w:tabs>
          <w:tab w:val="left" w:pos="1701"/>
        </w:tabs>
        <w:spacing w:after="120" w:line="259" w:lineRule="auto"/>
        <w:ind w:left="1701" w:hanging="1701"/>
        <w:jc w:val="both"/>
        <w:rPr>
          <w:rFonts w:eastAsia="Malgun Gothic"/>
          <w:b/>
          <w:bCs/>
          <w:szCs w:val="22"/>
          <w:lang w:val="en-US" w:eastAsia="ko-KR"/>
        </w:rPr>
      </w:pPr>
      <w:r w:rsidRPr="00345C58">
        <w:rPr>
          <w:rFonts w:eastAsia="Malgun Gothic"/>
          <w:b/>
          <w:bCs/>
          <w:szCs w:val="22"/>
          <w:lang w:val="en-US" w:eastAsia="ko-KR"/>
        </w:rPr>
        <w:t>ITU-T Recommendation E.807 exists as the correct standard for user-centric call handling parameters in mobile voice services</w:t>
      </w:r>
      <w:r w:rsidR="00650A05" w:rsidRPr="00345C58">
        <w:rPr>
          <w:rFonts w:eastAsia="Malgun Gothic"/>
          <w:b/>
          <w:bCs/>
          <w:szCs w:val="22"/>
          <w:lang w:val="en-US" w:eastAsia="ko-KR"/>
        </w:rPr>
        <w:t>.</w:t>
      </w:r>
    </w:p>
    <w:p w14:paraId="5E616CB5" w14:textId="5E44D220" w:rsidR="00650A05" w:rsidRPr="00345C58" w:rsidRDefault="00E5478E" w:rsidP="00E5478E">
      <w:pPr>
        <w:numPr>
          <w:ilvl w:val="0"/>
          <w:numId w:val="7"/>
        </w:numPr>
        <w:tabs>
          <w:tab w:val="left" w:pos="1701"/>
        </w:tabs>
        <w:spacing w:after="120" w:line="259" w:lineRule="auto"/>
        <w:ind w:left="1701" w:hanging="1701"/>
        <w:jc w:val="both"/>
        <w:rPr>
          <w:rFonts w:eastAsia="Malgun Gothic"/>
          <w:b/>
          <w:bCs/>
          <w:szCs w:val="22"/>
          <w:lang w:val="en-US" w:eastAsia="ko-KR"/>
        </w:rPr>
      </w:pPr>
      <w:r w:rsidRPr="00345C58">
        <w:rPr>
          <w:rFonts w:eastAsia="Malgun Gothic"/>
          <w:b/>
          <w:bCs/>
          <w:szCs w:val="22"/>
          <w:lang w:val="en-US" w:eastAsia="ko-KR"/>
        </w:rPr>
        <w:t>Technical analysis confirms that IMS voice calls over GEO can be established in less than 10 seconds, even under constrained bandwidth conditions (1-3 kbps)</w:t>
      </w:r>
      <w:r w:rsidR="00650A05" w:rsidRPr="00345C58">
        <w:rPr>
          <w:rFonts w:eastAsia="Malgun Gothic"/>
          <w:b/>
          <w:bCs/>
          <w:szCs w:val="22"/>
          <w:lang w:val="en-US" w:eastAsia="ko-KR"/>
        </w:rPr>
        <w:t>.</w:t>
      </w:r>
    </w:p>
    <w:p w14:paraId="0011714D" w14:textId="76EE21BB" w:rsidR="00B64FCA" w:rsidRPr="00345C58" w:rsidRDefault="00E5478E" w:rsidP="00B64FCA">
      <w:pPr>
        <w:pStyle w:val="ListParagraph"/>
        <w:numPr>
          <w:ilvl w:val="0"/>
          <w:numId w:val="13"/>
        </w:numPr>
        <w:tabs>
          <w:tab w:val="left" w:pos="1701"/>
        </w:tabs>
        <w:spacing w:before="240" w:after="120" w:line="259" w:lineRule="auto"/>
        <w:ind w:leftChars="0" w:left="1701" w:hanging="1701"/>
        <w:jc w:val="both"/>
        <w:rPr>
          <w:rFonts w:eastAsia="Malgun Gothic"/>
          <w:b/>
          <w:bCs/>
          <w:szCs w:val="22"/>
          <w:lang w:val="en-US" w:eastAsia="ko-KR"/>
        </w:rPr>
      </w:pPr>
      <w:r w:rsidRPr="00345C58">
        <w:rPr>
          <w:rFonts w:eastAsia="Malgun Gothic"/>
          <w:b/>
          <w:bCs/>
          <w:szCs w:val="22"/>
          <w:lang w:val="en-US" w:eastAsia="ko-KR"/>
        </w:rPr>
        <w:t>TS 22.261</w:t>
      </w:r>
      <w:r w:rsidR="00345C58">
        <w:rPr>
          <w:rFonts w:eastAsia="Malgun Gothic"/>
          <w:b/>
          <w:bCs/>
          <w:szCs w:val="22"/>
          <w:lang w:val="en-US" w:eastAsia="ko-KR"/>
        </w:rPr>
        <w:t xml:space="preserve"> should align its</w:t>
      </w:r>
      <w:r w:rsidRPr="00345C58">
        <w:rPr>
          <w:rFonts w:eastAsia="Malgun Gothic"/>
          <w:b/>
          <w:bCs/>
          <w:szCs w:val="22"/>
          <w:lang w:val="en-US" w:eastAsia="ko-KR"/>
        </w:rPr>
        <w:t xml:space="preserve"> requirement on call setup time for IMS voice calls </w:t>
      </w:r>
      <w:r w:rsidR="00345C58">
        <w:rPr>
          <w:rFonts w:eastAsia="Malgun Gothic"/>
          <w:b/>
          <w:bCs/>
          <w:szCs w:val="22"/>
          <w:lang w:val="en-US" w:eastAsia="ko-KR"/>
        </w:rPr>
        <w:t>using</w:t>
      </w:r>
      <w:r w:rsidRPr="00345C58">
        <w:rPr>
          <w:rFonts w:eastAsia="Malgun Gothic"/>
          <w:b/>
          <w:bCs/>
          <w:szCs w:val="22"/>
          <w:lang w:val="en-US" w:eastAsia="ko-KR"/>
        </w:rPr>
        <w:t xml:space="preserve"> GEO with established telecommunications standards. The invalid VHA reference should be replaced with ITU-T Recommendation E.807.</w:t>
      </w:r>
    </w:p>
    <w:p w14:paraId="39C48CF7" w14:textId="3310EDC5" w:rsidR="00E5478E" w:rsidRPr="00345C58" w:rsidRDefault="00E5478E" w:rsidP="00B64FCA">
      <w:pPr>
        <w:pStyle w:val="ListParagraph"/>
        <w:numPr>
          <w:ilvl w:val="0"/>
          <w:numId w:val="13"/>
        </w:numPr>
        <w:tabs>
          <w:tab w:val="left" w:pos="1701"/>
        </w:tabs>
        <w:spacing w:before="240" w:after="120" w:line="259" w:lineRule="auto"/>
        <w:ind w:leftChars="0" w:left="1701" w:hanging="1701"/>
        <w:jc w:val="both"/>
        <w:rPr>
          <w:rFonts w:eastAsia="Malgun Gothic"/>
          <w:b/>
          <w:bCs/>
          <w:szCs w:val="22"/>
          <w:lang w:val="en-US" w:eastAsia="ko-KR"/>
        </w:rPr>
      </w:pPr>
      <w:r w:rsidRPr="00345C58">
        <w:rPr>
          <w:rFonts w:eastAsia="Malgun Gothic"/>
          <w:b/>
          <w:bCs/>
          <w:szCs w:val="22"/>
          <w:lang w:val="en-US" w:eastAsia="ko-KR"/>
        </w:rPr>
        <w:t>Accordingly, the Voice over GEO requirement should be revised to 10 seconds, aligning it with the relevant standard while accommodating GEO propagation latency.</w:t>
      </w:r>
    </w:p>
    <w:p w14:paraId="49160F94" w14:textId="77777777" w:rsidR="00B64FCA" w:rsidRPr="00015335" w:rsidRDefault="00B64FCA" w:rsidP="00B64FC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Batang" w:hAnsi="Arial"/>
          <w:sz w:val="36"/>
          <w:lang w:eastAsia="ja-JP"/>
        </w:rPr>
      </w:pPr>
      <w:r w:rsidRPr="00015335">
        <w:rPr>
          <w:rFonts w:ascii="Arial" w:eastAsia="Batang" w:hAnsi="Arial"/>
          <w:sz w:val="36"/>
          <w:lang w:eastAsia="ja-JP"/>
        </w:rPr>
        <w:t>References</w:t>
      </w:r>
    </w:p>
    <w:p w14:paraId="08E4601C" w14:textId="1AB73931" w:rsidR="00B64FCA" w:rsidRPr="00B579B1" w:rsidRDefault="00B64FCA" w:rsidP="00B64FCA">
      <w:pPr>
        <w:tabs>
          <w:tab w:val="num" w:pos="567"/>
        </w:tabs>
        <w:spacing w:after="120" w:line="259" w:lineRule="auto"/>
        <w:ind w:left="567" w:hanging="567"/>
        <w:rPr>
          <w:rFonts w:eastAsia="Times New Roman"/>
          <w:lang w:eastAsia="en-GB"/>
        </w:rPr>
      </w:pPr>
      <w:r w:rsidRPr="00B579B1">
        <w:rPr>
          <w:rFonts w:eastAsia="Times New Roman" w:hint="eastAsia"/>
          <w:lang w:eastAsia="en-GB"/>
        </w:rPr>
        <w:t>[</w:t>
      </w:r>
      <w:r w:rsidR="00E5478E" w:rsidRPr="00B579B1">
        <w:rPr>
          <w:rFonts w:eastAsia="Times New Roman"/>
          <w:lang w:eastAsia="en-GB"/>
        </w:rPr>
        <w:t>1</w:t>
      </w:r>
      <w:r w:rsidRPr="00B579B1">
        <w:rPr>
          <w:rFonts w:eastAsia="Times New Roman"/>
          <w:lang w:eastAsia="en-GB"/>
        </w:rPr>
        <w:t>] 3GPP TS 22.</w:t>
      </w:r>
      <w:r w:rsidR="00E5478E" w:rsidRPr="00B579B1">
        <w:rPr>
          <w:rFonts w:eastAsia="Times New Roman"/>
          <w:lang w:eastAsia="en-GB"/>
        </w:rPr>
        <w:t>261</w:t>
      </w:r>
      <w:r w:rsidRPr="00B579B1">
        <w:rPr>
          <w:rFonts w:eastAsia="Times New Roman"/>
          <w:lang w:eastAsia="en-GB"/>
        </w:rPr>
        <w:t xml:space="preserve"> V</w:t>
      </w:r>
      <w:r w:rsidR="0036666D" w:rsidRPr="00B579B1">
        <w:rPr>
          <w:rFonts w:eastAsia="Times New Roman"/>
          <w:lang w:eastAsia="en-GB"/>
        </w:rPr>
        <w:t>20</w:t>
      </w:r>
      <w:r w:rsidRPr="00B579B1">
        <w:rPr>
          <w:rFonts w:eastAsia="Times New Roman"/>
          <w:lang w:eastAsia="en-GB"/>
        </w:rPr>
        <w:t>.</w:t>
      </w:r>
      <w:r w:rsidR="00E5478E" w:rsidRPr="00B579B1">
        <w:rPr>
          <w:rFonts w:eastAsia="Times New Roman"/>
          <w:lang w:eastAsia="en-GB"/>
        </w:rPr>
        <w:t>5</w:t>
      </w:r>
      <w:r w:rsidRPr="00B579B1">
        <w:rPr>
          <w:rFonts w:eastAsia="Times New Roman"/>
          <w:lang w:eastAsia="en-GB"/>
        </w:rPr>
        <w:t>.0:</w:t>
      </w:r>
      <w:r w:rsidR="0036666D" w:rsidRPr="00B579B1">
        <w:rPr>
          <w:rFonts w:eastAsia="Times New Roman"/>
          <w:lang w:eastAsia="en-GB"/>
        </w:rPr>
        <w:t xml:space="preserve"> “Service </w:t>
      </w:r>
      <w:r w:rsidR="00E5478E" w:rsidRPr="00B579B1">
        <w:rPr>
          <w:rFonts w:eastAsia="Times New Roman"/>
          <w:lang w:eastAsia="en-GB"/>
        </w:rPr>
        <w:t>requirements for the 5G system</w:t>
      </w:r>
      <w:r w:rsidR="0036666D" w:rsidRPr="00B579B1">
        <w:rPr>
          <w:rFonts w:eastAsia="Times New Roman"/>
          <w:lang w:eastAsia="en-GB"/>
        </w:rPr>
        <w:t>”</w:t>
      </w:r>
    </w:p>
    <w:p w14:paraId="3C47CC64" w14:textId="0C84F03C" w:rsidR="00B64FCA" w:rsidRPr="00B579B1" w:rsidRDefault="00B64FCA" w:rsidP="00B64FCA">
      <w:pPr>
        <w:tabs>
          <w:tab w:val="num" w:pos="567"/>
        </w:tabs>
        <w:spacing w:after="120" w:line="259" w:lineRule="auto"/>
        <w:ind w:left="567" w:hanging="567"/>
        <w:jc w:val="both"/>
        <w:rPr>
          <w:rFonts w:eastAsia="Times New Roman"/>
          <w:lang w:eastAsia="en-GB"/>
        </w:rPr>
      </w:pPr>
      <w:r w:rsidRPr="00B579B1">
        <w:rPr>
          <w:rFonts w:eastAsia="Times New Roman"/>
          <w:lang w:eastAsia="en-GB"/>
        </w:rPr>
        <w:t>[</w:t>
      </w:r>
      <w:r w:rsidR="00E5478E" w:rsidRPr="00B579B1">
        <w:rPr>
          <w:rFonts w:eastAsia="Times New Roman"/>
          <w:lang w:eastAsia="en-GB"/>
        </w:rPr>
        <w:t>2</w:t>
      </w:r>
      <w:r w:rsidRPr="00B579B1">
        <w:rPr>
          <w:rFonts w:eastAsia="Times New Roman"/>
          <w:lang w:eastAsia="en-GB"/>
        </w:rPr>
        <w:t xml:space="preserve">] </w:t>
      </w:r>
      <w:r w:rsidR="00E5478E" w:rsidRPr="00B579B1">
        <w:rPr>
          <w:rFonts w:eastAsia="Times New Roman"/>
          <w:lang w:eastAsia="en-GB"/>
        </w:rPr>
        <w:t>ITU-T E.800</w:t>
      </w:r>
      <w:r w:rsidR="00B579B1" w:rsidRPr="00B579B1">
        <w:rPr>
          <w:rFonts w:eastAsia="Times New Roman"/>
          <w:lang w:eastAsia="en-GB"/>
        </w:rPr>
        <w:t>: “Definitions of terms related to quality of service</w:t>
      </w:r>
      <w:r w:rsidR="00B579B1">
        <w:rPr>
          <w:rFonts w:eastAsia="Times New Roman"/>
          <w:lang w:eastAsia="en-GB"/>
        </w:rPr>
        <w:t>”</w:t>
      </w:r>
    </w:p>
    <w:p w14:paraId="3928C875" w14:textId="0D3B3B4D" w:rsidR="00E602EB" w:rsidRPr="00B579B1" w:rsidRDefault="00E602EB" w:rsidP="00B579B1">
      <w:pPr>
        <w:tabs>
          <w:tab w:val="num" w:pos="284"/>
        </w:tabs>
        <w:spacing w:after="120" w:line="259" w:lineRule="auto"/>
        <w:ind w:left="284" w:hanging="284"/>
        <w:rPr>
          <w:rFonts w:eastAsia="Times New Roman"/>
          <w:lang w:eastAsia="en-GB"/>
        </w:rPr>
      </w:pPr>
      <w:r w:rsidRPr="00B579B1">
        <w:rPr>
          <w:rFonts w:eastAsia="Times New Roman" w:hint="eastAsia"/>
          <w:lang w:eastAsia="en-GB"/>
        </w:rPr>
        <w:t>[</w:t>
      </w:r>
      <w:r w:rsidR="00E5478E" w:rsidRPr="00B579B1">
        <w:rPr>
          <w:rFonts w:eastAsia="Times New Roman"/>
          <w:lang w:eastAsia="en-GB"/>
        </w:rPr>
        <w:t>3</w:t>
      </w:r>
      <w:r w:rsidRPr="00B579B1">
        <w:rPr>
          <w:rFonts w:eastAsia="Times New Roman"/>
          <w:lang w:eastAsia="en-GB"/>
        </w:rPr>
        <w:t xml:space="preserve">] </w:t>
      </w:r>
      <w:r w:rsidR="00E5478E" w:rsidRPr="00B579B1">
        <w:rPr>
          <w:rFonts w:eastAsia="Times New Roman"/>
          <w:lang w:eastAsia="en-GB"/>
        </w:rPr>
        <w:t>ITU-T</w:t>
      </w:r>
      <w:r w:rsidR="00B579B1" w:rsidRPr="00B579B1">
        <w:rPr>
          <w:rFonts w:eastAsia="Times New Roman"/>
          <w:lang w:eastAsia="en-GB"/>
        </w:rPr>
        <w:t xml:space="preserve"> </w:t>
      </w:r>
      <w:r w:rsidR="00E5478E" w:rsidRPr="00B579B1">
        <w:rPr>
          <w:rFonts w:eastAsia="Times New Roman"/>
          <w:lang w:eastAsia="en-GB"/>
        </w:rPr>
        <w:t>E.807</w:t>
      </w:r>
      <w:r w:rsidR="00B579B1" w:rsidRPr="00B579B1">
        <w:rPr>
          <w:rFonts w:eastAsia="Times New Roman"/>
          <w:lang w:eastAsia="en-GB"/>
        </w:rPr>
        <w:t>: “Definitions, associated measurement methods and guidance targets of user-centric parameters for call handling in cellular mobile voice service”</w:t>
      </w:r>
    </w:p>
    <w:p w14:paraId="6EA3FA17" w14:textId="4F265332" w:rsidR="00B64FCA" w:rsidRPr="00B579B1" w:rsidRDefault="00B64FCA" w:rsidP="00B64FCA">
      <w:pPr>
        <w:tabs>
          <w:tab w:val="num" w:pos="567"/>
        </w:tabs>
        <w:spacing w:after="120" w:line="259" w:lineRule="auto"/>
        <w:ind w:left="567" w:hanging="567"/>
        <w:rPr>
          <w:rFonts w:eastAsia="Times New Roman"/>
          <w:lang w:eastAsia="en-GB"/>
        </w:rPr>
      </w:pPr>
      <w:r w:rsidRPr="00B579B1">
        <w:rPr>
          <w:rFonts w:eastAsia="Times New Roman" w:hint="eastAsia"/>
          <w:lang w:eastAsia="en-GB"/>
        </w:rPr>
        <w:t>[</w:t>
      </w:r>
      <w:r w:rsidR="00E5478E" w:rsidRPr="00B579B1">
        <w:rPr>
          <w:rFonts w:eastAsia="Times New Roman"/>
          <w:lang w:eastAsia="en-GB"/>
        </w:rPr>
        <w:t>4</w:t>
      </w:r>
      <w:r w:rsidRPr="00B579B1">
        <w:rPr>
          <w:rFonts w:eastAsia="Times New Roman"/>
          <w:lang w:eastAsia="en-GB"/>
        </w:rPr>
        <w:t>] 3GPP TS 2</w:t>
      </w:r>
      <w:r w:rsidR="00E5478E" w:rsidRPr="00B579B1">
        <w:rPr>
          <w:rFonts w:eastAsia="Times New Roman"/>
          <w:lang w:eastAsia="en-GB"/>
        </w:rPr>
        <w:t>3.700-19</w:t>
      </w:r>
      <w:r w:rsidRPr="00B579B1">
        <w:rPr>
          <w:rFonts w:eastAsia="Times New Roman"/>
          <w:lang w:eastAsia="en-GB"/>
        </w:rPr>
        <w:t xml:space="preserve"> V</w:t>
      </w:r>
      <w:r w:rsidR="00E5478E" w:rsidRPr="00B579B1">
        <w:rPr>
          <w:rFonts w:eastAsia="Times New Roman"/>
          <w:lang w:eastAsia="en-GB"/>
        </w:rPr>
        <w:t>1.2.0</w:t>
      </w:r>
      <w:r w:rsidRPr="00B579B1">
        <w:rPr>
          <w:rFonts w:eastAsia="Times New Roman"/>
          <w:lang w:eastAsia="en-GB"/>
        </w:rPr>
        <w:t>:</w:t>
      </w:r>
      <w:r w:rsidR="0036666D" w:rsidRPr="00B579B1">
        <w:rPr>
          <w:rFonts w:eastAsia="Times New Roman"/>
          <w:lang w:eastAsia="en-GB"/>
        </w:rPr>
        <w:t xml:space="preserve"> “</w:t>
      </w:r>
      <w:r w:rsidR="00E5478E" w:rsidRPr="00B579B1">
        <w:rPr>
          <w:rFonts w:eastAsia="Times New Roman"/>
          <w:lang w:eastAsia="en-GB"/>
        </w:rPr>
        <w:t>Study on Integration of satellite components in the 5G architecture; Phase 4</w:t>
      </w:r>
      <w:r w:rsidR="0036666D" w:rsidRPr="00B579B1">
        <w:rPr>
          <w:rFonts w:eastAsia="Times New Roman"/>
          <w:lang w:eastAsia="en-GB"/>
        </w:rPr>
        <w:t>”</w:t>
      </w:r>
    </w:p>
    <w:p w14:paraId="15F542CE" w14:textId="19F703C3" w:rsidR="00E5478E" w:rsidRPr="00B579B1" w:rsidRDefault="00E5478E" w:rsidP="00662431">
      <w:pPr>
        <w:tabs>
          <w:tab w:val="num" w:pos="567"/>
        </w:tabs>
        <w:spacing w:after="120" w:line="259" w:lineRule="auto"/>
        <w:ind w:left="567" w:hanging="567"/>
        <w:rPr>
          <w:rFonts w:eastAsia="Times New Roman"/>
          <w:lang w:eastAsia="en-GB"/>
        </w:rPr>
      </w:pPr>
      <w:r w:rsidRPr="00B579B1">
        <w:rPr>
          <w:rFonts w:eastAsia="Times New Roman"/>
          <w:lang w:eastAsia="en-GB"/>
        </w:rPr>
        <w:t>[5] S2-</w:t>
      </w:r>
      <w:r w:rsidR="00B579B1">
        <w:rPr>
          <w:rFonts w:eastAsia="Times New Roman"/>
          <w:lang w:eastAsia="en-GB"/>
        </w:rPr>
        <w:t>2509941</w:t>
      </w:r>
      <w:r w:rsidRPr="00B579B1">
        <w:rPr>
          <w:rFonts w:eastAsia="Times New Roman"/>
          <w:lang w:eastAsia="en-GB"/>
        </w:rPr>
        <w:t>: “Discussion on GEO voice signalling”</w:t>
      </w:r>
      <w:r w:rsidR="00B579B1">
        <w:rPr>
          <w:rFonts w:eastAsia="Times New Roman"/>
          <w:lang w:eastAsia="en-GB"/>
        </w:rPr>
        <w:t>, SA2#172</w:t>
      </w:r>
    </w:p>
    <w:p w14:paraId="3F1D16BF" w14:textId="4AFABF57" w:rsidR="00E5478E" w:rsidRDefault="00E5478E" w:rsidP="00662431">
      <w:pPr>
        <w:tabs>
          <w:tab w:val="num" w:pos="567"/>
        </w:tabs>
        <w:spacing w:after="120" w:line="259" w:lineRule="auto"/>
        <w:ind w:left="567" w:hanging="567"/>
        <w:rPr>
          <w:rFonts w:eastAsia="Times New Roman"/>
          <w:lang w:eastAsia="en-GB"/>
        </w:rPr>
      </w:pPr>
      <w:r w:rsidRPr="00B579B1">
        <w:rPr>
          <w:rFonts w:eastAsia="Times New Roman"/>
          <w:lang w:eastAsia="en-GB"/>
        </w:rPr>
        <w:t>[6]</w:t>
      </w:r>
      <w:r w:rsidR="00B579B1">
        <w:rPr>
          <w:rFonts w:eastAsia="Times New Roman"/>
          <w:lang w:eastAsia="en-GB"/>
        </w:rPr>
        <w:t xml:space="preserve"> S2-2510964: “Interim Conclusion for KI#2”, SA2#172</w:t>
      </w:r>
    </w:p>
    <w:p w14:paraId="1A0A2FC9" w14:textId="3857D39B" w:rsidR="00CE0ECD" w:rsidRDefault="00CE0ECD" w:rsidP="00662431">
      <w:pPr>
        <w:tabs>
          <w:tab w:val="num" w:pos="567"/>
        </w:tabs>
        <w:spacing w:after="120" w:line="259" w:lineRule="auto"/>
        <w:ind w:left="567" w:hanging="567"/>
        <w:rPr>
          <w:rFonts w:eastAsia="Times New Roman"/>
          <w:lang w:eastAsia="en-GB"/>
        </w:rPr>
      </w:pPr>
      <w:r>
        <w:rPr>
          <w:rFonts w:eastAsia="Times New Roman"/>
          <w:lang w:eastAsia="en-GB"/>
        </w:rPr>
        <w:t>[7] ITU-T E.771: “Network grade of service parameters and target values for circuit-switched public land mobile services”</w:t>
      </w:r>
    </w:p>
    <w:p w14:paraId="2040122B" w14:textId="3E6B9E43" w:rsidR="00CE0ECD" w:rsidRPr="00B579B1" w:rsidRDefault="00CE0ECD" w:rsidP="00662431">
      <w:pPr>
        <w:tabs>
          <w:tab w:val="num" w:pos="567"/>
        </w:tabs>
        <w:spacing w:after="120" w:line="259" w:lineRule="auto"/>
        <w:ind w:left="567" w:hanging="567"/>
        <w:rPr>
          <w:rFonts w:eastAsia="Times New Roman"/>
          <w:lang w:eastAsia="en-GB"/>
        </w:rPr>
      </w:pPr>
      <w:r>
        <w:rPr>
          <w:rFonts w:eastAsia="Times New Roman"/>
          <w:lang w:eastAsia="en-GB"/>
        </w:rPr>
        <w:t>[8] ITU-T E.774: “Network grade of service parameters and target values for maritime and aeronautical mobile services”</w:t>
      </w:r>
    </w:p>
    <w:sectPr w:rsidR="00CE0ECD" w:rsidRPr="00B579B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8CF5" w14:textId="77777777" w:rsidR="00D92291" w:rsidRDefault="00D92291">
      <w:r>
        <w:separator/>
      </w:r>
    </w:p>
  </w:endnote>
  <w:endnote w:type="continuationSeparator" w:id="0">
    <w:p w14:paraId="71A3332E" w14:textId="77777777" w:rsidR="00D92291" w:rsidRDefault="00D92291">
      <w:r>
        <w:continuationSeparator/>
      </w:r>
    </w:p>
  </w:endnote>
  <w:endnote w:type="continuationNotice" w:id="1">
    <w:p w14:paraId="23C492F4" w14:textId="77777777" w:rsidR="00D92291" w:rsidRDefault="00D92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oogle Sans Text">
    <w:altName w:val="Cambria"/>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B76EA" w14:textId="77777777" w:rsidR="00D92291" w:rsidRDefault="00D92291">
      <w:r>
        <w:separator/>
      </w:r>
    </w:p>
  </w:footnote>
  <w:footnote w:type="continuationSeparator" w:id="0">
    <w:p w14:paraId="25621EB1" w14:textId="77777777" w:rsidR="00D92291" w:rsidRDefault="00D92291">
      <w:r>
        <w:continuationSeparator/>
      </w:r>
    </w:p>
  </w:footnote>
  <w:footnote w:type="continuationNotice" w:id="1">
    <w:p w14:paraId="7A4BC1B7" w14:textId="77777777" w:rsidR="00D92291" w:rsidRDefault="00D922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107"/>
    <w:multiLevelType w:val="multilevel"/>
    <w:tmpl w:val="41827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1301D"/>
    <w:multiLevelType w:val="multilevel"/>
    <w:tmpl w:val="28F2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157AB"/>
    <w:multiLevelType w:val="multilevel"/>
    <w:tmpl w:val="17F44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557140"/>
    <w:multiLevelType w:val="hybridMultilevel"/>
    <w:tmpl w:val="F5F8C648"/>
    <w:lvl w:ilvl="0" w:tplc="33EEAC04">
      <w:start w:val="1"/>
      <w:numFmt w:val="decimal"/>
      <w:lvlText w:val="Proposal %1"/>
      <w:lvlJc w:val="left"/>
      <w:pPr>
        <w:ind w:left="400" w:hanging="400"/>
      </w:pPr>
      <w:rPr>
        <w:b/>
        <w:bC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5807225"/>
    <w:multiLevelType w:val="multilevel"/>
    <w:tmpl w:val="99E0A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A489C"/>
    <w:multiLevelType w:val="multilevel"/>
    <w:tmpl w:val="98D49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8F3DD1"/>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7" w15:restartNumberingAfterBreak="0">
    <w:nsid w:val="1AF32346"/>
    <w:multiLevelType w:val="hybridMultilevel"/>
    <w:tmpl w:val="C302DE8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6A77F3A"/>
    <w:multiLevelType w:val="multilevel"/>
    <w:tmpl w:val="5AAE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6EA6DE5"/>
    <w:multiLevelType w:val="hybridMultilevel"/>
    <w:tmpl w:val="2392153C"/>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3AA46647"/>
    <w:multiLevelType w:val="hybridMultilevel"/>
    <w:tmpl w:val="A9E8C910"/>
    <w:lvl w:ilvl="0" w:tplc="EB223D58">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E12FB2"/>
    <w:multiLevelType w:val="multilevel"/>
    <w:tmpl w:val="0D5A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336DFC"/>
    <w:multiLevelType w:val="multilevel"/>
    <w:tmpl w:val="4EBC0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25595F"/>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7" w15:restartNumberingAfterBreak="0">
    <w:nsid w:val="4542481E"/>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4F20826"/>
    <w:multiLevelType w:val="hybridMultilevel"/>
    <w:tmpl w:val="EFB0E9E6"/>
    <w:lvl w:ilvl="0" w:tplc="FFFFFFFF">
      <w:start w:val="1"/>
      <w:numFmt w:val="decimal"/>
      <w:lvlText w:val="Proposal %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61582EBF"/>
    <w:multiLevelType w:val="multilevel"/>
    <w:tmpl w:val="5A028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727E8C"/>
    <w:multiLevelType w:val="hybridMultilevel"/>
    <w:tmpl w:val="1146145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23D57FF"/>
    <w:multiLevelType w:val="hybridMultilevel"/>
    <w:tmpl w:val="0E820E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2F27A33"/>
    <w:multiLevelType w:val="multilevel"/>
    <w:tmpl w:val="6F9C4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FB77C5"/>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num w:numId="1" w16cid:durableId="1487359442">
    <w:abstractNumId w:val="18"/>
  </w:num>
  <w:num w:numId="2" w16cid:durableId="468548245">
    <w:abstractNumId w:val="11"/>
  </w:num>
  <w:num w:numId="3" w16cid:durableId="148375543">
    <w:abstractNumId w:val="10"/>
  </w:num>
  <w:num w:numId="4" w16cid:durableId="1943370982">
    <w:abstractNumId w:val="16"/>
  </w:num>
  <w:num w:numId="5" w16cid:durableId="1009257985">
    <w:abstractNumId w:val="13"/>
  </w:num>
  <w:num w:numId="6" w16cid:durableId="762920564">
    <w:abstractNumId w:val="12"/>
  </w:num>
  <w:num w:numId="7" w16cid:durableId="1016540684">
    <w:abstractNumId w:val="9"/>
  </w:num>
  <w:num w:numId="8" w16cid:durableId="576400427">
    <w:abstractNumId w:val="13"/>
    <w:lvlOverride w:ilvl="0">
      <w:startOverride w:val="1"/>
    </w:lvlOverride>
  </w:num>
  <w:num w:numId="9" w16cid:durableId="640161269">
    <w:abstractNumId w:val="6"/>
  </w:num>
  <w:num w:numId="10" w16cid:durableId="1844007986">
    <w:abstractNumId w:val="17"/>
  </w:num>
  <w:num w:numId="11" w16cid:durableId="1714496111">
    <w:abstractNumId w:val="24"/>
  </w:num>
  <w:num w:numId="12" w16cid:durableId="961769418">
    <w:abstractNumId w:val="3"/>
  </w:num>
  <w:num w:numId="13" w16cid:durableId="552733418">
    <w:abstractNumId w:val="19"/>
  </w:num>
  <w:num w:numId="14" w16cid:durableId="567158401">
    <w:abstractNumId w:val="22"/>
  </w:num>
  <w:num w:numId="15" w16cid:durableId="297686444">
    <w:abstractNumId w:val="21"/>
  </w:num>
  <w:num w:numId="16" w16cid:durableId="773867284">
    <w:abstractNumId w:val="7"/>
  </w:num>
  <w:num w:numId="17" w16cid:durableId="692607675">
    <w:abstractNumId w:val="23"/>
  </w:num>
  <w:num w:numId="18" w16cid:durableId="558371221">
    <w:abstractNumId w:val="5"/>
  </w:num>
  <w:num w:numId="19" w16cid:durableId="1855144709">
    <w:abstractNumId w:val="8"/>
  </w:num>
  <w:num w:numId="20" w16cid:durableId="1573538960">
    <w:abstractNumId w:val="15"/>
  </w:num>
  <w:num w:numId="21" w16cid:durableId="197544496">
    <w:abstractNumId w:val="4"/>
  </w:num>
  <w:num w:numId="22" w16cid:durableId="126320589">
    <w:abstractNumId w:val="2"/>
  </w:num>
  <w:num w:numId="23" w16cid:durableId="98917091">
    <w:abstractNumId w:val="14"/>
  </w:num>
  <w:num w:numId="24" w16cid:durableId="1703095268">
    <w:abstractNumId w:val="1"/>
  </w:num>
  <w:num w:numId="25" w16cid:durableId="1533883208">
    <w:abstractNumId w:val="0"/>
  </w:num>
  <w:num w:numId="26" w16cid:durableId="2035679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528"/>
    <w:rsid w:val="00015335"/>
    <w:rsid w:val="0001570A"/>
    <w:rsid w:val="000218F4"/>
    <w:rsid w:val="0002191A"/>
    <w:rsid w:val="00023ED5"/>
    <w:rsid w:val="00025337"/>
    <w:rsid w:val="00026F09"/>
    <w:rsid w:val="00030CD4"/>
    <w:rsid w:val="00031288"/>
    <w:rsid w:val="00033A2A"/>
    <w:rsid w:val="00034E76"/>
    <w:rsid w:val="00042DE5"/>
    <w:rsid w:val="00044191"/>
    <w:rsid w:val="00046671"/>
    <w:rsid w:val="00046686"/>
    <w:rsid w:val="00046FDD"/>
    <w:rsid w:val="00050925"/>
    <w:rsid w:val="000528AC"/>
    <w:rsid w:val="00054884"/>
    <w:rsid w:val="00057E1E"/>
    <w:rsid w:val="00060D20"/>
    <w:rsid w:val="0006685F"/>
    <w:rsid w:val="0007039A"/>
    <w:rsid w:val="00070EF8"/>
    <w:rsid w:val="00072A7C"/>
    <w:rsid w:val="000775E7"/>
    <w:rsid w:val="0007775C"/>
    <w:rsid w:val="000868D9"/>
    <w:rsid w:val="00094F23"/>
    <w:rsid w:val="00096428"/>
    <w:rsid w:val="000967F4"/>
    <w:rsid w:val="000A3494"/>
    <w:rsid w:val="000A76C2"/>
    <w:rsid w:val="000A7C8F"/>
    <w:rsid w:val="000B4870"/>
    <w:rsid w:val="000B51AC"/>
    <w:rsid w:val="000B62FE"/>
    <w:rsid w:val="000C567E"/>
    <w:rsid w:val="000D07F7"/>
    <w:rsid w:val="000D6D78"/>
    <w:rsid w:val="000D7415"/>
    <w:rsid w:val="000E0429"/>
    <w:rsid w:val="000F0199"/>
    <w:rsid w:val="000F6E51"/>
    <w:rsid w:val="0010079B"/>
    <w:rsid w:val="00102A24"/>
    <w:rsid w:val="00103985"/>
    <w:rsid w:val="00103FFE"/>
    <w:rsid w:val="00104CA7"/>
    <w:rsid w:val="00111D58"/>
    <w:rsid w:val="00112CDC"/>
    <w:rsid w:val="0011622A"/>
    <w:rsid w:val="0011713F"/>
    <w:rsid w:val="0013259C"/>
    <w:rsid w:val="0013433F"/>
    <w:rsid w:val="00134913"/>
    <w:rsid w:val="00135831"/>
    <w:rsid w:val="00136A7F"/>
    <w:rsid w:val="001376A6"/>
    <w:rsid w:val="001424CD"/>
    <w:rsid w:val="0014413C"/>
    <w:rsid w:val="00151EEC"/>
    <w:rsid w:val="00152102"/>
    <w:rsid w:val="00157D98"/>
    <w:rsid w:val="0016101A"/>
    <w:rsid w:val="0016203A"/>
    <w:rsid w:val="00163D28"/>
    <w:rsid w:val="00166A1B"/>
    <w:rsid w:val="00167237"/>
    <w:rsid w:val="00172DB4"/>
    <w:rsid w:val="00181F38"/>
    <w:rsid w:val="00183F46"/>
    <w:rsid w:val="00186682"/>
    <w:rsid w:val="00192B41"/>
    <w:rsid w:val="00193CD2"/>
    <w:rsid w:val="00196886"/>
    <w:rsid w:val="00197E4A"/>
    <w:rsid w:val="001A31EF"/>
    <w:rsid w:val="001B01F1"/>
    <w:rsid w:val="001B2414"/>
    <w:rsid w:val="001B5421"/>
    <w:rsid w:val="001B62E7"/>
    <w:rsid w:val="001B650D"/>
    <w:rsid w:val="001D0B09"/>
    <w:rsid w:val="001D0B3D"/>
    <w:rsid w:val="001D2C4A"/>
    <w:rsid w:val="001E1874"/>
    <w:rsid w:val="001E6729"/>
    <w:rsid w:val="001E7CE9"/>
    <w:rsid w:val="001F6B33"/>
    <w:rsid w:val="00202227"/>
    <w:rsid w:val="00202CBD"/>
    <w:rsid w:val="00205231"/>
    <w:rsid w:val="002070CB"/>
    <w:rsid w:val="00221758"/>
    <w:rsid w:val="002230B0"/>
    <w:rsid w:val="00230246"/>
    <w:rsid w:val="002336BF"/>
    <w:rsid w:val="00235F9B"/>
    <w:rsid w:val="00236BBA"/>
    <w:rsid w:val="00236D1F"/>
    <w:rsid w:val="002407FF"/>
    <w:rsid w:val="00244EC1"/>
    <w:rsid w:val="00246C3B"/>
    <w:rsid w:val="00250F58"/>
    <w:rsid w:val="002541D3"/>
    <w:rsid w:val="00256429"/>
    <w:rsid w:val="0026253E"/>
    <w:rsid w:val="00272D61"/>
    <w:rsid w:val="00284614"/>
    <w:rsid w:val="00287374"/>
    <w:rsid w:val="002917E6"/>
    <w:rsid w:val="002919B7"/>
    <w:rsid w:val="00295D61"/>
    <w:rsid w:val="002A7212"/>
    <w:rsid w:val="002B074C"/>
    <w:rsid w:val="002B0FCF"/>
    <w:rsid w:val="002B2FE7"/>
    <w:rsid w:val="002B34EA"/>
    <w:rsid w:val="002B350C"/>
    <w:rsid w:val="002B3BB2"/>
    <w:rsid w:val="002B5050"/>
    <w:rsid w:val="002B5361"/>
    <w:rsid w:val="002C1BA4"/>
    <w:rsid w:val="002C21C4"/>
    <w:rsid w:val="002C47B8"/>
    <w:rsid w:val="002D31E6"/>
    <w:rsid w:val="002D48EA"/>
    <w:rsid w:val="002E397B"/>
    <w:rsid w:val="002E3AE2"/>
    <w:rsid w:val="002E568E"/>
    <w:rsid w:val="002F6DE1"/>
    <w:rsid w:val="002F7CCB"/>
    <w:rsid w:val="00310E70"/>
    <w:rsid w:val="00313F3E"/>
    <w:rsid w:val="00320536"/>
    <w:rsid w:val="00325E33"/>
    <w:rsid w:val="003275E6"/>
    <w:rsid w:val="00345737"/>
    <w:rsid w:val="00345C58"/>
    <w:rsid w:val="00345CC7"/>
    <w:rsid w:val="00354553"/>
    <w:rsid w:val="00361B87"/>
    <w:rsid w:val="0036666D"/>
    <w:rsid w:val="00391821"/>
    <w:rsid w:val="00392C87"/>
    <w:rsid w:val="00396638"/>
    <w:rsid w:val="003A0794"/>
    <w:rsid w:val="003A3013"/>
    <w:rsid w:val="003A4ECD"/>
    <w:rsid w:val="003A5FFA"/>
    <w:rsid w:val="003A67E1"/>
    <w:rsid w:val="003B3571"/>
    <w:rsid w:val="003C1E1D"/>
    <w:rsid w:val="003D4593"/>
    <w:rsid w:val="003D7B72"/>
    <w:rsid w:val="003E2C8B"/>
    <w:rsid w:val="003E3E33"/>
    <w:rsid w:val="003E710B"/>
    <w:rsid w:val="003F08CB"/>
    <w:rsid w:val="003F1C0E"/>
    <w:rsid w:val="003F3164"/>
    <w:rsid w:val="003F65F2"/>
    <w:rsid w:val="003F733F"/>
    <w:rsid w:val="004008D7"/>
    <w:rsid w:val="0040145D"/>
    <w:rsid w:val="00411339"/>
    <w:rsid w:val="004131BD"/>
    <w:rsid w:val="00414CFB"/>
    <w:rsid w:val="00416CEA"/>
    <w:rsid w:val="00421AFD"/>
    <w:rsid w:val="00432048"/>
    <w:rsid w:val="00433D6E"/>
    <w:rsid w:val="0043794E"/>
    <w:rsid w:val="0044187E"/>
    <w:rsid w:val="00442ED6"/>
    <w:rsid w:val="00445985"/>
    <w:rsid w:val="004518DB"/>
    <w:rsid w:val="00460C57"/>
    <w:rsid w:val="00464BB2"/>
    <w:rsid w:val="004672E0"/>
    <w:rsid w:val="004726C5"/>
    <w:rsid w:val="00477EBC"/>
    <w:rsid w:val="004807B9"/>
    <w:rsid w:val="00481C11"/>
    <w:rsid w:val="004A0A73"/>
    <w:rsid w:val="004A62DE"/>
    <w:rsid w:val="004A661C"/>
    <w:rsid w:val="004B514D"/>
    <w:rsid w:val="004B672C"/>
    <w:rsid w:val="004B7FF6"/>
    <w:rsid w:val="004C481F"/>
    <w:rsid w:val="004C4C9B"/>
    <w:rsid w:val="004C5387"/>
    <w:rsid w:val="004D00C1"/>
    <w:rsid w:val="004D07CB"/>
    <w:rsid w:val="004D2FA0"/>
    <w:rsid w:val="004D6D84"/>
    <w:rsid w:val="004E1010"/>
    <w:rsid w:val="004E51C9"/>
    <w:rsid w:val="004F040E"/>
    <w:rsid w:val="004F5FE1"/>
    <w:rsid w:val="0050202A"/>
    <w:rsid w:val="0052032E"/>
    <w:rsid w:val="005220FF"/>
    <w:rsid w:val="00525F50"/>
    <w:rsid w:val="00527AC0"/>
    <w:rsid w:val="0053278C"/>
    <w:rsid w:val="00535940"/>
    <w:rsid w:val="00544D8F"/>
    <w:rsid w:val="00545BCB"/>
    <w:rsid w:val="00553BDE"/>
    <w:rsid w:val="00554432"/>
    <w:rsid w:val="00557DAD"/>
    <w:rsid w:val="00562495"/>
    <w:rsid w:val="00573F5D"/>
    <w:rsid w:val="00576274"/>
    <w:rsid w:val="00577727"/>
    <w:rsid w:val="005777AF"/>
    <w:rsid w:val="00581B7A"/>
    <w:rsid w:val="00584225"/>
    <w:rsid w:val="00584760"/>
    <w:rsid w:val="00586562"/>
    <w:rsid w:val="0059340E"/>
    <w:rsid w:val="00593DC4"/>
    <w:rsid w:val="0059529B"/>
    <w:rsid w:val="005A138A"/>
    <w:rsid w:val="005A3249"/>
    <w:rsid w:val="005A5B9A"/>
    <w:rsid w:val="005A6ABC"/>
    <w:rsid w:val="005B1577"/>
    <w:rsid w:val="005B1EDD"/>
    <w:rsid w:val="005B23AE"/>
    <w:rsid w:val="005B5C68"/>
    <w:rsid w:val="005C0CC6"/>
    <w:rsid w:val="005C0FFC"/>
    <w:rsid w:val="005C3F71"/>
    <w:rsid w:val="005C7352"/>
    <w:rsid w:val="005D029A"/>
    <w:rsid w:val="005D1F7E"/>
    <w:rsid w:val="005D2738"/>
    <w:rsid w:val="005D4A24"/>
    <w:rsid w:val="005D6942"/>
    <w:rsid w:val="005E12F4"/>
    <w:rsid w:val="005E7235"/>
    <w:rsid w:val="005F041C"/>
    <w:rsid w:val="005F04E9"/>
    <w:rsid w:val="005F4B34"/>
    <w:rsid w:val="006000E9"/>
    <w:rsid w:val="00616E18"/>
    <w:rsid w:val="0062179F"/>
    <w:rsid w:val="00623AED"/>
    <w:rsid w:val="0062425A"/>
    <w:rsid w:val="0062443C"/>
    <w:rsid w:val="00631450"/>
    <w:rsid w:val="00632157"/>
    <w:rsid w:val="00633971"/>
    <w:rsid w:val="00636349"/>
    <w:rsid w:val="00637CAB"/>
    <w:rsid w:val="0064121E"/>
    <w:rsid w:val="006448EF"/>
    <w:rsid w:val="00645951"/>
    <w:rsid w:val="00650A05"/>
    <w:rsid w:val="00651E35"/>
    <w:rsid w:val="00655CBE"/>
    <w:rsid w:val="00660354"/>
    <w:rsid w:val="006608E3"/>
    <w:rsid w:val="00662431"/>
    <w:rsid w:val="00664B9D"/>
    <w:rsid w:val="00665B9B"/>
    <w:rsid w:val="00675557"/>
    <w:rsid w:val="006758B4"/>
    <w:rsid w:val="0069660D"/>
    <w:rsid w:val="006D3D54"/>
    <w:rsid w:val="006E0C3A"/>
    <w:rsid w:val="006E1A49"/>
    <w:rsid w:val="006E2F51"/>
    <w:rsid w:val="006E4CD5"/>
    <w:rsid w:val="006F0059"/>
    <w:rsid w:val="006F1B00"/>
    <w:rsid w:val="006F4B7A"/>
    <w:rsid w:val="006F4E33"/>
    <w:rsid w:val="006F5667"/>
    <w:rsid w:val="006F7727"/>
    <w:rsid w:val="00700A59"/>
    <w:rsid w:val="00710142"/>
    <w:rsid w:val="00712E81"/>
    <w:rsid w:val="00723919"/>
    <w:rsid w:val="007261D3"/>
    <w:rsid w:val="00732054"/>
    <w:rsid w:val="00732619"/>
    <w:rsid w:val="0074596C"/>
    <w:rsid w:val="0074651A"/>
    <w:rsid w:val="00746951"/>
    <w:rsid w:val="00747656"/>
    <w:rsid w:val="0076135A"/>
    <w:rsid w:val="00762474"/>
    <w:rsid w:val="00762F4C"/>
    <w:rsid w:val="0076706D"/>
    <w:rsid w:val="00771270"/>
    <w:rsid w:val="007729F0"/>
    <w:rsid w:val="0077474C"/>
    <w:rsid w:val="007813CD"/>
    <w:rsid w:val="007814A8"/>
    <w:rsid w:val="00781A62"/>
    <w:rsid w:val="00783C0E"/>
    <w:rsid w:val="00787383"/>
    <w:rsid w:val="00791B51"/>
    <w:rsid w:val="00795AD1"/>
    <w:rsid w:val="007A7AF7"/>
    <w:rsid w:val="007B438C"/>
    <w:rsid w:val="007B4BAB"/>
    <w:rsid w:val="007B5456"/>
    <w:rsid w:val="007B5F65"/>
    <w:rsid w:val="007C1CD8"/>
    <w:rsid w:val="007C46D6"/>
    <w:rsid w:val="007D0047"/>
    <w:rsid w:val="007D3C7C"/>
    <w:rsid w:val="007F6574"/>
    <w:rsid w:val="00804335"/>
    <w:rsid w:val="00811F56"/>
    <w:rsid w:val="00815A92"/>
    <w:rsid w:val="00825095"/>
    <w:rsid w:val="008257DC"/>
    <w:rsid w:val="008261D3"/>
    <w:rsid w:val="0083059C"/>
    <w:rsid w:val="00840C6E"/>
    <w:rsid w:val="00845406"/>
    <w:rsid w:val="00850CD4"/>
    <w:rsid w:val="00854A49"/>
    <w:rsid w:val="00866DD5"/>
    <w:rsid w:val="0087175A"/>
    <w:rsid w:val="00877B55"/>
    <w:rsid w:val="0088025A"/>
    <w:rsid w:val="00881EF3"/>
    <w:rsid w:val="0088621F"/>
    <w:rsid w:val="00891825"/>
    <w:rsid w:val="00896B8F"/>
    <w:rsid w:val="008A065B"/>
    <w:rsid w:val="008A06BE"/>
    <w:rsid w:val="008A2D92"/>
    <w:rsid w:val="008A56FD"/>
    <w:rsid w:val="008B1970"/>
    <w:rsid w:val="008B2BDA"/>
    <w:rsid w:val="008C5AF9"/>
    <w:rsid w:val="008C6183"/>
    <w:rsid w:val="008C6A40"/>
    <w:rsid w:val="008D3DA6"/>
    <w:rsid w:val="008E2718"/>
    <w:rsid w:val="008E7CDD"/>
    <w:rsid w:val="008F7444"/>
    <w:rsid w:val="00911FEF"/>
    <w:rsid w:val="0091399A"/>
    <w:rsid w:val="00916F40"/>
    <w:rsid w:val="009222B2"/>
    <w:rsid w:val="00926791"/>
    <w:rsid w:val="0093661C"/>
    <w:rsid w:val="00940736"/>
    <w:rsid w:val="00940B23"/>
    <w:rsid w:val="009413A0"/>
    <w:rsid w:val="0095004E"/>
    <w:rsid w:val="00950CF7"/>
    <w:rsid w:val="00960A44"/>
    <w:rsid w:val="0096799D"/>
    <w:rsid w:val="009756CA"/>
    <w:rsid w:val="00975E72"/>
    <w:rsid w:val="00976769"/>
    <w:rsid w:val="009768C3"/>
    <w:rsid w:val="00977C43"/>
    <w:rsid w:val="00982A35"/>
    <w:rsid w:val="00983B9A"/>
    <w:rsid w:val="00987BA4"/>
    <w:rsid w:val="00990EEE"/>
    <w:rsid w:val="00996107"/>
    <w:rsid w:val="00996533"/>
    <w:rsid w:val="009A2098"/>
    <w:rsid w:val="009A3833"/>
    <w:rsid w:val="009A3C9B"/>
    <w:rsid w:val="009A5F57"/>
    <w:rsid w:val="009A62E2"/>
    <w:rsid w:val="009A652A"/>
    <w:rsid w:val="009A68D6"/>
    <w:rsid w:val="009B110B"/>
    <w:rsid w:val="009B13F0"/>
    <w:rsid w:val="009B196A"/>
    <w:rsid w:val="009D63C6"/>
    <w:rsid w:val="009D6D9F"/>
    <w:rsid w:val="009E1910"/>
    <w:rsid w:val="009E5DBA"/>
    <w:rsid w:val="009E6C9E"/>
    <w:rsid w:val="009F1973"/>
    <w:rsid w:val="009F2495"/>
    <w:rsid w:val="009F2D83"/>
    <w:rsid w:val="009F6047"/>
    <w:rsid w:val="00A03D2A"/>
    <w:rsid w:val="00A10ADB"/>
    <w:rsid w:val="00A11185"/>
    <w:rsid w:val="00A12C91"/>
    <w:rsid w:val="00A13561"/>
    <w:rsid w:val="00A144AB"/>
    <w:rsid w:val="00A151A1"/>
    <w:rsid w:val="00A17F01"/>
    <w:rsid w:val="00A20B6A"/>
    <w:rsid w:val="00A22CBF"/>
    <w:rsid w:val="00A24557"/>
    <w:rsid w:val="00A248B2"/>
    <w:rsid w:val="00A24E15"/>
    <w:rsid w:val="00A27A64"/>
    <w:rsid w:val="00A3139F"/>
    <w:rsid w:val="00A37452"/>
    <w:rsid w:val="00A37F26"/>
    <w:rsid w:val="00A37F80"/>
    <w:rsid w:val="00A44AFC"/>
    <w:rsid w:val="00A46B3F"/>
    <w:rsid w:val="00A46F30"/>
    <w:rsid w:val="00A572AB"/>
    <w:rsid w:val="00A603B7"/>
    <w:rsid w:val="00A61169"/>
    <w:rsid w:val="00A628A5"/>
    <w:rsid w:val="00A63024"/>
    <w:rsid w:val="00A63C4A"/>
    <w:rsid w:val="00A64681"/>
    <w:rsid w:val="00A71D8F"/>
    <w:rsid w:val="00A77773"/>
    <w:rsid w:val="00A82FCC"/>
    <w:rsid w:val="00A906A4"/>
    <w:rsid w:val="00A92A2D"/>
    <w:rsid w:val="00AA07AC"/>
    <w:rsid w:val="00AA1CEC"/>
    <w:rsid w:val="00AA574E"/>
    <w:rsid w:val="00AB62D5"/>
    <w:rsid w:val="00AB7561"/>
    <w:rsid w:val="00AC194B"/>
    <w:rsid w:val="00AC7C11"/>
    <w:rsid w:val="00AD324E"/>
    <w:rsid w:val="00AD5B51"/>
    <w:rsid w:val="00AD7B78"/>
    <w:rsid w:val="00AE4784"/>
    <w:rsid w:val="00AE7737"/>
    <w:rsid w:val="00AF13B3"/>
    <w:rsid w:val="00AF4118"/>
    <w:rsid w:val="00AF4696"/>
    <w:rsid w:val="00AF7763"/>
    <w:rsid w:val="00AF7D46"/>
    <w:rsid w:val="00B21620"/>
    <w:rsid w:val="00B22F7F"/>
    <w:rsid w:val="00B24D36"/>
    <w:rsid w:val="00B254A1"/>
    <w:rsid w:val="00B26B98"/>
    <w:rsid w:val="00B3075F"/>
    <w:rsid w:val="00B3526C"/>
    <w:rsid w:val="00B41C3E"/>
    <w:rsid w:val="00B4457A"/>
    <w:rsid w:val="00B466F5"/>
    <w:rsid w:val="00B47534"/>
    <w:rsid w:val="00B579B1"/>
    <w:rsid w:val="00B60AC7"/>
    <w:rsid w:val="00B64FCA"/>
    <w:rsid w:val="00B65D69"/>
    <w:rsid w:val="00B7171D"/>
    <w:rsid w:val="00B8130D"/>
    <w:rsid w:val="00B82593"/>
    <w:rsid w:val="00B84306"/>
    <w:rsid w:val="00B84B54"/>
    <w:rsid w:val="00B8582B"/>
    <w:rsid w:val="00B8710C"/>
    <w:rsid w:val="00B92C7D"/>
    <w:rsid w:val="00B93BB2"/>
    <w:rsid w:val="00B9697B"/>
    <w:rsid w:val="00BA46C7"/>
    <w:rsid w:val="00BA4DA4"/>
    <w:rsid w:val="00BB7B45"/>
    <w:rsid w:val="00BB7B53"/>
    <w:rsid w:val="00BC2E5F"/>
    <w:rsid w:val="00BC481E"/>
    <w:rsid w:val="00BC5AF6"/>
    <w:rsid w:val="00BD27C0"/>
    <w:rsid w:val="00BD3B4A"/>
    <w:rsid w:val="00BD3E51"/>
    <w:rsid w:val="00BD7473"/>
    <w:rsid w:val="00BE2E7B"/>
    <w:rsid w:val="00BE339F"/>
    <w:rsid w:val="00BF08F2"/>
    <w:rsid w:val="00BF0A84"/>
    <w:rsid w:val="00C03706"/>
    <w:rsid w:val="00C03F46"/>
    <w:rsid w:val="00C06FAC"/>
    <w:rsid w:val="00C159BC"/>
    <w:rsid w:val="00C15A54"/>
    <w:rsid w:val="00C2214E"/>
    <w:rsid w:val="00C2519B"/>
    <w:rsid w:val="00C35BA7"/>
    <w:rsid w:val="00C368D1"/>
    <w:rsid w:val="00C3782E"/>
    <w:rsid w:val="00C404D1"/>
    <w:rsid w:val="00C42176"/>
    <w:rsid w:val="00C42DE5"/>
    <w:rsid w:val="00C52914"/>
    <w:rsid w:val="00C52E75"/>
    <w:rsid w:val="00C5448D"/>
    <w:rsid w:val="00C5567D"/>
    <w:rsid w:val="00C55F06"/>
    <w:rsid w:val="00C61248"/>
    <w:rsid w:val="00C61AEF"/>
    <w:rsid w:val="00C63F06"/>
    <w:rsid w:val="00C6590B"/>
    <w:rsid w:val="00C7131F"/>
    <w:rsid w:val="00CA5DB0"/>
    <w:rsid w:val="00CA6A12"/>
    <w:rsid w:val="00CA774A"/>
    <w:rsid w:val="00CB41FA"/>
    <w:rsid w:val="00CB7622"/>
    <w:rsid w:val="00CC553C"/>
    <w:rsid w:val="00CC58ED"/>
    <w:rsid w:val="00CD4974"/>
    <w:rsid w:val="00CD596C"/>
    <w:rsid w:val="00CE0ECD"/>
    <w:rsid w:val="00CE1155"/>
    <w:rsid w:val="00CE555E"/>
    <w:rsid w:val="00CF770E"/>
    <w:rsid w:val="00D02A1D"/>
    <w:rsid w:val="00D12298"/>
    <w:rsid w:val="00D145EC"/>
    <w:rsid w:val="00D17916"/>
    <w:rsid w:val="00D22D1C"/>
    <w:rsid w:val="00D34610"/>
    <w:rsid w:val="00D350BF"/>
    <w:rsid w:val="00D36E42"/>
    <w:rsid w:val="00D37D66"/>
    <w:rsid w:val="00D41AD7"/>
    <w:rsid w:val="00D43C0B"/>
    <w:rsid w:val="00D44A74"/>
    <w:rsid w:val="00D50AEA"/>
    <w:rsid w:val="00D53688"/>
    <w:rsid w:val="00D57CD2"/>
    <w:rsid w:val="00D57E66"/>
    <w:rsid w:val="00D62CA9"/>
    <w:rsid w:val="00D65EA7"/>
    <w:rsid w:val="00D7135A"/>
    <w:rsid w:val="00D73350"/>
    <w:rsid w:val="00D73D0A"/>
    <w:rsid w:val="00D81B75"/>
    <w:rsid w:val="00D82231"/>
    <w:rsid w:val="00D8756E"/>
    <w:rsid w:val="00D90BC3"/>
    <w:rsid w:val="00D915F1"/>
    <w:rsid w:val="00D92291"/>
    <w:rsid w:val="00D938DD"/>
    <w:rsid w:val="00D974EA"/>
    <w:rsid w:val="00DA0849"/>
    <w:rsid w:val="00DA353B"/>
    <w:rsid w:val="00DA38DE"/>
    <w:rsid w:val="00DB4B85"/>
    <w:rsid w:val="00DB5A84"/>
    <w:rsid w:val="00DC0F52"/>
    <w:rsid w:val="00DC3AD6"/>
    <w:rsid w:val="00DC4726"/>
    <w:rsid w:val="00DC4DBD"/>
    <w:rsid w:val="00DD40D2"/>
    <w:rsid w:val="00DE5BBF"/>
    <w:rsid w:val="00DE69E1"/>
    <w:rsid w:val="00DE7517"/>
    <w:rsid w:val="00DF443A"/>
    <w:rsid w:val="00E03A99"/>
    <w:rsid w:val="00E041CD"/>
    <w:rsid w:val="00E1463F"/>
    <w:rsid w:val="00E165A0"/>
    <w:rsid w:val="00E20DD0"/>
    <w:rsid w:val="00E21A8B"/>
    <w:rsid w:val="00E240B6"/>
    <w:rsid w:val="00E3132F"/>
    <w:rsid w:val="00E3403D"/>
    <w:rsid w:val="00E34FC8"/>
    <w:rsid w:val="00E363A9"/>
    <w:rsid w:val="00E413E0"/>
    <w:rsid w:val="00E45A90"/>
    <w:rsid w:val="00E45FF2"/>
    <w:rsid w:val="00E46D90"/>
    <w:rsid w:val="00E52852"/>
    <w:rsid w:val="00E53AE3"/>
    <w:rsid w:val="00E5478E"/>
    <w:rsid w:val="00E54986"/>
    <w:rsid w:val="00E5574A"/>
    <w:rsid w:val="00E602EB"/>
    <w:rsid w:val="00E610B9"/>
    <w:rsid w:val="00E6457B"/>
    <w:rsid w:val="00E64FB2"/>
    <w:rsid w:val="00E64FE0"/>
    <w:rsid w:val="00E75643"/>
    <w:rsid w:val="00E81E2C"/>
    <w:rsid w:val="00E82E6C"/>
    <w:rsid w:val="00E90C87"/>
    <w:rsid w:val="00EB209C"/>
    <w:rsid w:val="00EB40CC"/>
    <w:rsid w:val="00EB5D2F"/>
    <w:rsid w:val="00EC04CA"/>
    <w:rsid w:val="00EC10EC"/>
    <w:rsid w:val="00ED6080"/>
    <w:rsid w:val="00ED6A9D"/>
    <w:rsid w:val="00EE0176"/>
    <w:rsid w:val="00EE4870"/>
    <w:rsid w:val="00EE63B2"/>
    <w:rsid w:val="00EE6897"/>
    <w:rsid w:val="00EF0942"/>
    <w:rsid w:val="00EF291F"/>
    <w:rsid w:val="00F0218C"/>
    <w:rsid w:val="00F02A6C"/>
    <w:rsid w:val="00F037C3"/>
    <w:rsid w:val="00F0393B"/>
    <w:rsid w:val="00F06B16"/>
    <w:rsid w:val="00F1342A"/>
    <w:rsid w:val="00F2052F"/>
    <w:rsid w:val="00F272D9"/>
    <w:rsid w:val="00F313DD"/>
    <w:rsid w:val="00F33D2F"/>
    <w:rsid w:val="00F368AE"/>
    <w:rsid w:val="00F378BE"/>
    <w:rsid w:val="00F37D66"/>
    <w:rsid w:val="00F42EB9"/>
    <w:rsid w:val="00F43120"/>
    <w:rsid w:val="00F45C2F"/>
    <w:rsid w:val="00F521FF"/>
    <w:rsid w:val="00F55E09"/>
    <w:rsid w:val="00F56046"/>
    <w:rsid w:val="00F567E0"/>
    <w:rsid w:val="00F56840"/>
    <w:rsid w:val="00F62D69"/>
    <w:rsid w:val="00F65574"/>
    <w:rsid w:val="00F72960"/>
    <w:rsid w:val="00F74AF1"/>
    <w:rsid w:val="00F763A4"/>
    <w:rsid w:val="00F810C8"/>
    <w:rsid w:val="00F81BA0"/>
    <w:rsid w:val="00F81CF2"/>
    <w:rsid w:val="00F87FD2"/>
    <w:rsid w:val="00F92AEE"/>
    <w:rsid w:val="00F941B8"/>
    <w:rsid w:val="00F963D3"/>
    <w:rsid w:val="00FA5FA5"/>
    <w:rsid w:val="00FA7424"/>
    <w:rsid w:val="00FA79A7"/>
    <w:rsid w:val="00FB4EE3"/>
    <w:rsid w:val="00FB54F0"/>
    <w:rsid w:val="00FB636E"/>
    <w:rsid w:val="00FB6668"/>
    <w:rsid w:val="00FC3ED6"/>
    <w:rsid w:val="00FC6328"/>
    <w:rsid w:val="00FC643D"/>
    <w:rsid w:val="00FD1DAF"/>
    <w:rsid w:val="00FD2508"/>
    <w:rsid w:val="00FD5715"/>
    <w:rsid w:val="00FE1586"/>
    <w:rsid w:val="00FE3DCC"/>
    <w:rsid w:val="00FE53C8"/>
    <w:rsid w:val="00FE5FB7"/>
    <w:rsid w:val="00FE69FE"/>
    <w:rsid w:val="00FE71AC"/>
    <w:rsid w:val="00FF0E9C"/>
    <w:rsid w:val="00FF2339"/>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33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Proposal">
    <w:name w:val="Proposal"/>
    <w:basedOn w:val="BodyText"/>
    <w:link w:val="ProposalChar"/>
    <w:qFormat/>
    <w:rsid w:val="005A5B9A"/>
    <w:pPr>
      <w:numPr>
        <w:numId w:val="5"/>
      </w:numPr>
      <w:tabs>
        <w:tab w:val="left" w:pos="1701"/>
      </w:tabs>
      <w:spacing w:after="120" w:line="259" w:lineRule="auto"/>
      <w:jc w:val="both"/>
    </w:pPr>
    <w:rPr>
      <w:rFonts w:ascii="Arial" w:eastAsia="Calibri" w:hAnsi="Arial" w:cs="Arial"/>
      <w:b/>
      <w:bCs/>
      <w:szCs w:val="22"/>
      <w:lang w:val="en-US" w:eastAsia="zh-CN"/>
    </w:rPr>
  </w:style>
  <w:style w:type="character" w:customStyle="1" w:styleId="ProposalChar">
    <w:name w:val="Proposal Char"/>
    <w:link w:val="Proposal"/>
    <w:qFormat/>
    <w:locked/>
    <w:rsid w:val="005A5B9A"/>
    <w:rPr>
      <w:rFonts w:ascii="Arial" w:eastAsia="Calibri" w:hAnsi="Arial" w:cs="Arial"/>
      <w:b/>
      <w:bCs/>
      <w:szCs w:val="22"/>
      <w:lang w:val="en-US"/>
    </w:rPr>
  </w:style>
  <w:style w:type="paragraph" w:styleId="BodyText">
    <w:name w:val="Body Text"/>
    <w:basedOn w:val="Normal"/>
    <w:link w:val="BodyTextChar"/>
    <w:rsid w:val="005A5B9A"/>
    <w:pPr>
      <w:spacing w:after="180"/>
    </w:pPr>
  </w:style>
  <w:style w:type="character" w:customStyle="1" w:styleId="BodyTextChar">
    <w:name w:val="Body Text Char"/>
    <w:basedOn w:val="DefaultParagraphFont"/>
    <w:link w:val="BodyText"/>
    <w:rsid w:val="005A5B9A"/>
    <w:rPr>
      <w:lang w:eastAsia="en-US"/>
    </w:rPr>
  </w:style>
  <w:style w:type="table" w:styleId="TableGrid">
    <w:name w:val="Table Grid"/>
    <w:basedOn w:val="TableNormal"/>
    <w:rsid w:val="00F81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F810C8"/>
    <w:rPr>
      <w:b/>
    </w:rPr>
  </w:style>
  <w:style w:type="paragraph" w:customStyle="1" w:styleId="TAC">
    <w:name w:val="TAC"/>
    <w:basedOn w:val="TAL"/>
    <w:link w:val="TACChar"/>
    <w:qFormat/>
    <w:rsid w:val="00F810C8"/>
    <w:pPr>
      <w:jc w:val="center"/>
    </w:pPr>
  </w:style>
  <w:style w:type="paragraph" w:customStyle="1" w:styleId="TAL">
    <w:name w:val="TAL"/>
    <w:basedOn w:val="Normal"/>
    <w:link w:val="TALChar"/>
    <w:qFormat/>
    <w:rsid w:val="00F810C8"/>
    <w:pPr>
      <w:keepNext/>
      <w:keepLines/>
    </w:pPr>
    <w:rPr>
      <w:rFonts w:ascii="Arial" w:eastAsiaTheme="minorEastAsia" w:hAnsi="Arial"/>
      <w:sz w:val="18"/>
    </w:rPr>
  </w:style>
  <w:style w:type="character" w:customStyle="1" w:styleId="TALChar">
    <w:name w:val="TAL Char"/>
    <w:link w:val="TAL"/>
    <w:qFormat/>
    <w:locked/>
    <w:rsid w:val="00F810C8"/>
    <w:rPr>
      <w:rFonts w:ascii="Arial" w:eastAsiaTheme="minorEastAsia" w:hAnsi="Arial"/>
      <w:sz w:val="18"/>
      <w:lang w:eastAsia="en-US"/>
    </w:rPr>
  </w:style>
  <w:style w:type="character" w:customStyle="1" w:styleId="TACChar">
    <w:name w:val="TAC Char"/>
    <w:link w:val="TAC"/>
    <w:qFormat/>
    <w:locked/>
    <w:rsid w:val="00F810C8"/>
    <w:rPr>
      <w:rFonts w:ascii="Arial" w:eastAsiaTheme="minorEastAsia" w:hAnsi="Arial"/>
      <w:sz w:val="18"/>
      <w:lang w:eastAsia="en-US"/>
    </w:rPr>
  </w:style>
  <w:style w:type="character" w:customStyle="1" w:styleId="TAHCar">
    <w:name w:val="TAH Car"/>
    <w:link w:val="TAH"/>
    <w:qFormat/>
    <w:locked/>
    <w:rsid w:val="00F810C8"/>
    <w:rPr>
      <w:rFonts w:ascii="Arial" w:eastAsiaTheme="minorEastAsia" w:hAnsi="Arial"/>
      <w:b/>
      <w:sz w:val="18"/>
      <w:lang w:eastAsia="en-US"/>
    </w:rPr>
  </w:style>
  <w:style w:type="paragraph" w:customStyle="1" w:styleId="TH">
    <w:name w:val="TH"/>
    <w:basedOn w:val="Normal"/>
    <w:link w:val="THChar"/>
    <w:qFormat/>
    <w:rsid w:val="00F810C8"/>
    <w:pPr>
      <w:keepNext/>
      <w:keepLines/>
      <w:spacing w:before="60" w:after="180"/>
      <w:jc w:val="center"/>
    </w:pPr>
    <w:rPr>
      <w:rFonts w:ascii="Arial" w:eastAsiaTheme="minorEastAsia" w:hAnsi="Arial"/>
      <w:b/>
    </w:rPr>
  </w:style>
  <w:style w:type="character" w:customStyle="1" w:styleId="THChar">
    <w:name w:val="TH Char"/>
    <w:link w:val="TH"/>
    <w:qFormat/>
    <w:locked/>
    <w:rsid w:val="00F810C8"/>
    <w:rPr>
      <w:rFonts w:ascii="Arial" w:eastAsiaTheme="minorEastAsia" w:hAnsi="Arial"/>
      <w:b/>
      <w:lang w:eastAsia="en-US"/>
    </w:rPr>
  </w:style>
  <w:style w:type="paragraph" w:styleId="ListParagraph">
    <w:name w:val="List Paragraph"/>
    <w:basedOn w:val="Normal"/>
    <w:uiPriority w:val="34"/>
    <w:qFormat/>
    <w:rsid w:val="00F810C8"/>
    <w:pPr>
      <w:ind w:leftChars="400" w:left="800"/>
    </w:pPr>
  </w:style>
  <w:style w:type="character" w:customStyle="1" w:styleId="NOChar">
    <w:name w:val="NO Char"/>
    <w:link w:val="NO"/>
    <w:qFormat/>
    <w:locked/>
    <w:rsid w:val="00414CFB"/>
    <w:rPr>
      <w:rFonts w:eastAsia="Times New Roman"/>
    </w:rPr>
  </w:style>
  <w:style w:type="paragraph" w:customStyle="1" w:styleId="NO">
    <w:name w:val="NO"/>
    <w:basedOn w:val="Normal"/>
    <w:link w:val="NOChar"/>
    <w:qFormat/>
    <w:rsid w:val="00414CFB"/>
    <w:pPr>
      <w:keepLines/>
      <w:overflowPunct w:val="0"/>
      <w:autoSpaceDE w:val="0"/>
      <w:autoSpaceDN w:val="0"/>
      <w:adjustRightInd w:val="0"/>
      <w:spacing w:after="180"/>
      <w:ind w:left="1135" w:hanging="851"/>
    </w:pPr>
    <w:rPr>
      <w:rFonts w:eastAsia="Times New Roman"/>
      <w:lang w:eastAsia="zh-CN"/>
    </w:rPr>
  </w:style>
  <w:style w:type="character" w:customStyle="1" w:styleId="TFChar">
    <w:name w:val="TF Char"/>
    <w:link w:val="TF"/>
    <w:qFormat/>
    <w:locked/>
    <w:rsid w:val="00B64FCA"/>
    <w:rPr>
      <w:rFonts w:ascii="Arial" w:eastAsia="Times New Roman" w:hAnsi="Arial" w:cs="Arial"/>
      <w:b/>
    </w:rPr>
  </w:style>
  <w:style w:type="paragraph" w:customStyle="1" w:styleId="TF">
    <w:name w:val="TF"/>
    <w:aliases w:val="left"/>
    <w:basedOn w:val="Normal"/>
    <w:link w:val="TFChar"/>
    <w:qFormat/>
    <w:rsid w:val="00B64FCA"/>
    <w:pPr>
      <w:keepLines/>
      <w:overflowPunct w:val="0"/>
      <w:autoSpaceDE w:val="0"/>
      <w:autoSpaceDN w:val="0"/>
      <w:adjustRightInd w:val="0"/>
      <w:spacing w:after="240"/>
      <w:jc w:val="center"/>
    </w:pPr>
    <w:rPr>
      <w:rFonts w:ascii="Arial" w:eastAsia="Times New Roman" w:hAnsi="Arial" w:cs="Arial"/>
      <w:b/>
      <w:lang w:eastAsia="zh-CN"/>
    </w:rPr>
  </w:style>
  <w:style w:type="paragraph" w:styleId="Revision">
    <w:name w:val="Revision"/>
    <w:hidden/>
    <w:uiPriority w:val="99"/>
    <w:semiHidden/>
    <w:rsid w:val="00D90BC3"/>
    <w:rPr>
      <w:lang w:eastAsia="en-US"/>
    </w:rPr>
  </w:style>
  <w:style w:type="paragraph" w:styleId="NormalWeb">
    <w:name w:val="Normal (Web)"/>
    <w:basedOn w:val="Normal"/>
    <w:uiPriority w:val="99"/>
    <w:unhideWhenUsed/>
    <w:rsid w:val="003F65F2"/>
    <w:pPr>
      <w:spacing w:before="100" w:beforeAutospacing="1" w:after="100" w:afterAutospacing="1"/>
    </w:pPr>
    <w:rPr>
      <w:rFonts w:eastAsia="Times New Roman"/>
      <w:sz w:val="24"/>
      <w:szCs w:val="24"/>
      <w:lang w:val="en-US"/>
    </w:rPr>
  </w:style>
  <w:style w:type="character" w:styleId="Emphasis">
    <w:name w:val="Emphasis"/>
    <w:basedOn w:val="DefaultParagraphFont"/>
    <w:uiPriority w:val="20"/>
    <w:qFormat/>
    <w:rsid w:val="008B1970"/>
    <w:rPr>
      <w:i/>
      <w:iCs/>
    </w:rPr>
  </w:style>
  <w:style w:type="paragraph" w:customStyle="1" w:styleId="EX">
    <w:name w:val="EX"/>
    <w:basedOn w:val="Normal"/>
    <w:link w:val="EXChar"/>
    <w:qFormat/>
    <w:rsid w:val="00E5478E"/>
    <w:pPr>
      <w:keepLines/>
      <w:overflowPunct w:val="0"/>
      <w:autoSpaceDE w:val="0"/>
      <w:autoSpaceDN w:val="0"/>
      <w:adjustRightInd w:val="0"/>
      <w:spacing w:after="180"/>
      <w:ind w:left="1702" w:hanging="1418"/>
      <w:textAlignment w:val="baseline"/>
    </w:pPr>
    <w:rPr>
      <w:rFonts w:eastAsia="Times New Roman"/>
      <w:lang w:eastAsia="en-GB"/>
    </w:rPr>
  </w:style>
  <w:style w:type="character" w:styleId="Hyperlink">
    <w:name w:val="Hyperlink"/>
    <w:qFormat/>
    <w:rsid w:val="00E5478E"/>
    <w:rPr>
      <w:color w:val="0000FF"/>
      <w:u w:val="single"/>
    </w:rPr>
  </w:style>
  <w:style w:type="character" w:customStyle="1" w:styleId="EXChar">
    <w:name w:val="EX Char"/>
    <w:link w:val="EX"/>
    <w:qFormat/>
    <w:rsid w:val="00E5478E"/>
    <w:rPr>
      <w:rFonts w:eastAsia="Times New Roman"/>
      <w:lang w:eastAsia="en-GB"/>
    </w:rPr>
  </w:style>
  <w:style w:type="character" w:styleId="FollowedHyperlink">
    <w:name w:val="FollowedHyperlink"/>
    <w:basedOn w:val="DefaultParagraphFont"/>
    <w:rsid w:val="00E5478E"/>
    <w:rPr>
      <w:color w:val="954F72" w:themeColor="followedHyperlink"/>
      <w:u w:val="single"/>
    </w:rPr>
  </w:style>
  <w:style w:type="character" w:styleId="UnresolvedMention">
    <w:name w:val="Unresolved Mention"/>
    <w:basedOn w:val="DefaultParagraphFont"/>
    <w:uiPriority w:val="99"/>
    <w:semiHidden/>
    <w:unhideWhenUsed/>
    <w:rsid w:val="00E5478E"/>
    <w:rPr>
      <w:color w:val="605E5C"/>
      <w:shd w:val="clear" w:color="auto" w:fill="E1DFDD"/>
    </w:rPr>
  </w:style>
  <w:style w:type="character" w:styleId="PlaceholderText">
    <w:name w:val="Placeholder Text"/>
    <w:basedOn w:val="DefaultParagraphFont"/>
    <w:uiPriority w:val="99"/>
    <w:semiHidden/>
    <w:rsid w:val="00E5478E"/>
    <w:rPr>
      <w:color w:val="666666"/>
    </w:rPr>
  </w:style>
  <w:style w:type="character" w:customStyle="1" w:styleId="citation-78">
    <w:name w:val="citation-78"/>
    <w:basedOn w:val="DefaultParagraphFont"/>
    <w:rsid w:val="002D31E6"/>
  </w:style>
  <w:style w:type="character" w:customStyle="1" w:styleId="citation-77">
    <w:name w:val="citation-77"/>
    <w:basedOn w:val="DefaultParagraphFont"/>
    <w:rsid w:val="002D31E6"/>
  </w:style>
  <w:style w:type="character" w:customStyle="1" w:styleId="citation-128">
    <w:name w:val="citation-128"/>
    <w:basedOn w:val="DefaultParagraphFont"/>
    <w:rsid w:val="002D31E6"/>
  </w:style>
  <w:style w:type="character" w:customStyle="1" w:styleId="citation-127">
    <w:name w:val="citation-127"/>
    <w:basedOn w:val="DefaultParagraphFont"/>
    <w:rsid w:val="002D31E6"/>
  </w:style>
  <w:style w:type="character" w:customStyle="1" w:styleId="citation-126">
    <w:name w:val="citation-126"/>
    <w:basedOn w:val="DefaultParagraphFont"/>
    <w:rsid w:val="002D31E6"/>
  </w:style>
  <w:style w:type="character" w:customStyle="1" w:styleId="citation-125">
    <w:name w:val="citation-125"/>
    <w:basedOn w:val="DefaultParagraphFont"/>
    <w:rsid w:val="002D31E6"/>
  </w:style>
  <w:style w:type="character" w:customStyle="1" w:styleId="citation-124">
    <w:name w:val="citation-124"/>
    <w:basedOn w:val="DefaultParagraphFont"/>
    <w:rsid w:val="002D31E6"/>
  </w:style>
  <w:style w:type="character" w:customStyle="1" w:styleId="citation-123">
    <w:name w:val="citation-123"/>
    <w:basedOn w:val="DefaultParagraphFont"/>
    <w:rsid w:val="002D31E6"/>
  </w:style>
  <w:style w:type="character" w:customStyle="1" w:styleId="citation-122">
    <w:name w:val="citation-122"/>
    <w:basedOn w:val="DefaultParagraphFont"/>
    <w:rsid w:val="002D31E6"/>
  </w:style>
  <w:style w:type="character" w:customStyle="1" w:styleId="citation-121">
    <w:name w:val="citation-121"/>
    <w:basedOn w:val="DefaultParagraphFont"/>
    <w:rsid w:val="002D31E6"/>
  </w:style>
  <w:style w:type="character" w:customStyle="1" w:styleId="citation-120">
    <w:name w:val="citation-120"/>
    <w:basedOn w:val="DefaultParagraphFont"/>
    <w:rsid w:val="002D31E6"/>
  </w:style>
  <w:style w:type="character" w:customStyle="1" w:styleId="citation-271">
    <w:name w:val="citation-271"/>
    <w:basedOn w:val="DefaultParagraphFont"/>
    <w:rsid w:val="00D36E42"/>
  </w:style>
  <w:style w:type="character" w:customStyle="1" w:styleId="citation-270">
    <w:name w:val="citation-270"/>
    <w:basedOn w:val="DefaultParagraphFont"/>
    <w:rsid w:val="00D36E42"/>
  </w:style>
  <w:style w:type="character" w:customStyle="1" w:styleId="citation-269">
    <w:name w:val="citation-269"/>
    <w:basedOn w:val="DefaultParagraphFont"/>
    <w:rsid w:val="00D36E42"/>
  </w:style>
  <w:style w:type="character" w:customStyle="1" w:styleId="citation-268">
    <w:name w:val="citation-268"/>
    <w:basedOn w:val="DefaultParagraphFont"/>
    <w:rsid w:val="00D36E42"/>
  </w:style>
  <w:style w:type="character" w:customStyle="1" w:styleId="citation-305">
    <w:name w:val="citation-305"/>
    <w:basedOn w:val="DefaultParagraphFont"/>
    <w:rsid w:val="00033A2A"/>
  </w:style>
  <w:style w:type="character" w:customStyle="1" w:styleId="citation-304">
    <w:name w:val="citation-304"/>
    <w:basedOn w:val="DefaultParagraphFont"/>
    <w:rsid w:val="00033A2A"/>
  </w:style>
  <w:style w:type="character" w:customStyle="1" w:styleId="citation-1079">
    <w:name w:val="citation-1079"/>
    <w:basedOn w:val="DefaultParagraphFont"/>
    <w:rsid w:val="00FD5715"/>
  </w:style>
  <w:style w:type="character" w:customStyle="1" w:styleId="citation-1078">
    <w:name w:val="citation-1078"/>
    <w:basedOn w:val="DefaultParagraphFont"/>
    <w:rsid w:val="00FD5715"/>
  </w:style>
  <w:style w:type="character" w:customStyle="1" w:styleId="citation-1100">
    <w:name w:val="citation-1100"/>
    <w:basedOn w:val="DefaultParagraphFont"/>
    <w:rsid w:val="00FD5715"/>
  </w:style>
  <w:style w:type="character" w:customStyle="1" w:styleId="citation-1098">
    <w:name w:val="citation-1098"/>
    <w:basedOn w:val="DefaultParagraphFont"/>
    <w:rsid w:val="00FD5715"/>
  </w:style>
  <w:style w:type="character" w:customStyle="1" w:styleId="citation-1097">
    <w:name w:val="citation-1097"/>
    <w:basedOn w:val="DefaultParagraphFont"/>
    <w:rsid w:val="00FD5715"/>
  </w:style>
  <w:style w:type="character" w:customStyle="1" w:styleId="citation-1134">
    <w:name w:val="citation-1134"/>
    <w:basedOn w:val="DefaultParagraphFont"/>
    <w:rsid w:val="00DB5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385930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1463286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627880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38907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0254907">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194981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977452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814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2406639">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606918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071932">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709818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94025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119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ncbi.nlm.nih.gov/pmc/articles/PMC81777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81D38-1DA5-42E8-97B4-E93A8908C5A3}">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1497</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2026-01-30T21:55:00Z</dcterms:created>
  <dcterms:modified xsi:type="dcterms:W3CDTF">2026-01-30T22:20:00Z</dcterms:modified>
</cp:coreProperties>
</file>